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4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2019年4月份，辖区共接处海上险情31起(宁波辖区7起、舟山辖区12起、温州辖区5起、台州辖区7起)，出动海事巡逻艇37艘次、专业救助船艇9艘次，渔船11艘次,其他船艇72艘次,救助飞机4架次。救助遇险人员242人，获救235人，搜救成功率97.1%；救助遇险船舶27艘，获救23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133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34.8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75%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34.8%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31.5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16.7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4月份，辖区发生较大等级海上险情2起，一般等级海上险情29起。险情总数同比增加34.8%，环比增加34.8%。31起险情中，非水上交通事故类险情18起（伤病11起）。死亡失踪7人为：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 xml:space="preserve">“3.27温州水域一铁路桥检修吊篮掉落3人落水险情，1人获救，2人失踪。” 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“4.9舟山水域浙嵊渔冷80002与浙兴航87碰撞险情，导致浙嵊渔冷80002船上10人遇险，其中5人获救，5人失踪。”</w:t>
      </w: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搁浅2起，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1起，自沉2起，机损1起，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sz w:val="30"/>
          <w:szCs w:val="30"/>
        </w:rPr>
        <w:t>起，其他类险情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4月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8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4起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34.8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4起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5起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34.8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减3艘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增8起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减3艘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增6起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增1艘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增加11起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增加11起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AED700A"/>
    <w:rsid w:val="0C146CDE"/>
    <w:rsid w:val="13DB499C"/>
    <w:rsid w:val="152D66F0"/>
    <w:rsid w:val="159A7A85"/>
    <w:rsid w:val="1B9B380F"/>
    <w:rsid w:val="227D62F5"/>
    <w:rsid w:val="2856430F"/>
    <w:rsid w:val="292E0DBE"/>
    <w:rsid w:val="2BE34632"/>
    <w:rsid w:val="35240231"/>
    <w:rsid w:val="394D7B10"/>
    <w:rsid w:val="3EF405EA"/>
    <w:rsid w:val="42C57725"/>
    <w:rsid w:val="430659C8"/>
    <w:rsid w:val="458F3C14"/>
    <w:rsid w:val="46606716"/>
    <w:rsid w:val="4B0A0E26"/>
    <w:rsid w:val="4D2520DF"/>
    <w:rsid w:val="5C6D2EEE"/>
    <w:rsid w:val="5F9162F6"/>
    <w:rsid w:val="623C11C5"/>
    <w:rsid w:val="623F153E"/>
    <w:rsid w:val="660B7C64"/>
    <w:rsid w:val="66497960"/>
    <w:rsid w:val="6873575A"/>
    <w:rsid w:val="6A8B789A"/>
    <w:rsid w:val="6BEA3324"/>
    <w:rsid w:val="72DC3D83"/>
    <w:rsid w:val="730B3B28"/>
    <w:rsid w:val="74570373"/>
    <w:rsid w:val="767119B0"/>
    <w:rsid w:val="7D3879CC"/>
    <w:rsid w:val="7FC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0</TotalTime>
  <ScaleCrop>false</ScaleCrop>
  <LinksUpToDate>false</LinksUpToDate>
  <CharactersWithSpaces>2885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Acer</cp:lastModifiedBy>
  <cp:lastPrinted>2016-08-05T01:57:00Z</cp:lastPrinted>
  <dcterms:modified xsi:type="dcterms:W3CDTF">2019-04-29T06:55:06Z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