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10"/>
          <w:rFonts w:ascii="仿宋" w:hAnsi="仿宋" w:eastAsia="仿宋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10"/>
          <w:rFonts w:ascii="仿宋" w:hAnsi="仿宋" w:eastAsia="仿宋"/>
          <w:sz w:val="30"/>
          <w:szCs w:val="30"/>
        </w:rPr>
      </w:pPr>
      <w:r>
        <w:rPr>
          <w:rStyle w:val="10"/>
          <w:rFonts w:ascii="仿宋" w:hAnsi="仿宋" w:eastAsia="仿宋" w:cs="宋体"/>
          <w:sz w:val="30"/>
          <w:szCs w:val="30"/>
        </w:rPr>
        <w:t>20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Style w:val="10"/>
          <w:rFonts w:hint="eastAsia" w:ascii="仿宋" w:hAnsi="仿宋" w:eastAsia="仿宋" w:cs="宋体"/>
          <w:sz w:val="30"/>
          <w:szCs w:val="30"/>
        </w:rPr>
        <w:t>年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5</w:t>
      </w:r>
      <w:r>
        <w:rPr>
          <w:rStyle w:val="10"/>
          <w:rFonts w:hint="eastAsia" w:ascii="仿宋" w:hAnsi="仿宋" w:eastAsia="仿宋" w:cs="宋体"/>
          <w:sz w:val="30"/>
          <w:szCs w:val="30"/>
        </w:rPr>
        <w:t>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月份，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辖区共接处海上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险情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起(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宁波3起、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舟山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起、温州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起)，出动海事巡逻艇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艘次、专业救助船艇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部队舰船9艘次，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渔船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艘次,其他船艇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艘次,救助飞机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架次。救助遇险人员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89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86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人，搜救成功率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96.6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%；救助遇险船舶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</w:t>
      </w:r>
    </w:p>
    <w:tbl>
      <w:tblPr>
        <w:tblStyle w:val="8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96.6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97.4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30%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134.2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-0.8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72.4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8.3%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17.1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-85.7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24.2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其中，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重</w:t>
      </w:r>
      <w:r>
        <w:rPr>
          <w:rFonts w:hint="eastAsia" w:ascii="仿宋_GB2312" w:hAnsi="仿宋" w:eastAsia="仿宋_GB2312" w:cs="仿宋_GB2312"/>
          <w:sz w:val="32"/>
          <w:szCs w:val="32"/>
        </w:rPr>
        <w:t>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较大等级海上险情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起，一般等级海上险情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仿宋_GB2312"/>
          <w:sz w:val="32"/>
          <w:szCs w:val="32"/>
        </w:rPr>
        <w:t>起。险情总数同比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增加30%</w:t>
      </w:r>
      <w:r>
        <w:rPr>
          <w:rFonts w:hint="eastAsia" w:ascii="仿宋_GB2312" w:hAnsi="仿宋" w:eastAsia="仿宋_GB2312" w:cs="仿宋_GB2312"/>
          <w:sz w:val="32"/>
          <w:szCs w:val="32"/>
        </w:rPr>
        <w:t>、环比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增加8.3</w:t>
      </w:r>
      <w:r>
        <w:rPr>
          <w:rFonts w:ascii="仿宋_GB2312" w:hAnsi="仿宋" w:eastAsia="仿宋_GB2312" w:cs="仿宋_GB2312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 w:cs="仿宋_GB2312"/>
          <w:sz w:val="32"/>
          <w:szCs w:val="32"/>
        </w:rPr>
        <w:t>起险情中非水上交通事故类险情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商渔碰撞险情1起（4.28舟山辖区浙普26505与浙普渔61006碰撞，导致浙普26505沉没，船上6人遇险，最终4人获救，1人死亡，1人失踪）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根据浙江沿海险情季节性规律，本月险情数量与去年同期和环比险情数量差不多。</w:t>
      </w:r>
      <w:r>
        <w:rPr>
          <w:rFonts w:hint="eastAsia" w:ascii="仿宋_GB2312" w:hAnsi="仿宋" w:eastAsia="仿宋_GB2312" w:cs="仿宋_GB2312"/>
          <w:sz w:val="32"/>
          <w:szCs w:val="32"/>
        </w:rPr>
        <w:t>死亡失踪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人为：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“4.28舟山辖区浙普26505与浙普渔61006碰撞，导致浙普26505沉没，船上6人遇险，最终4人获救，1人死亡，1人失踪。”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“5.10舟山辖区无名快艇自沉险情，导致2人遇险，最终1人获救，1人失踪。”</w:t>
      </w:r>
    </w:p>
    <w:p>
      <w:pPr>
        <w:spacing w:line="360" w:lineRule="auto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sz w:val="30"/>
          <w:szCs w:val="30"/>
        </w:rPr>
        <w:tab/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月份发生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碰撞2起，触礁1起，搁浅2起，自沉4起，机损1起，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伤病类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起。</w:t>
      </w:r>
    </w:p>
    <w:tbl>
      <w:tblPr>
        <w:tblStyle w:val="8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增加4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环比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增加3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8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月份发生重大等级险情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_GB2312"/>
          <w:sz w:val="30"/>
          <w:szCs w:val="30"/>
        </w:rPr>
        <w:t>起，较大等级险情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起，一般等级险情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8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增加1起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减少1起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增加1起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增加1起</w:t>
            </w:r>
          </w:p>
        </w:tc>
      </w:tr>
    </w:tbl>
    <w:p>
      <w:pPr>
        <w:spacing w:line="360" w:lineRule="auto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</w:p>
    <w:p>
      <w:pPr>
        <w:spacing w:line="560" w:lineRule="exact"/>
        <w:ind w:firstLine="5400" w:firstLineChars="1800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1-5月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辖区共接处海上险情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63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35.7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%），救助遇险人员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409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370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%），搜救成功率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90.5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%（去年同期93.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%，受浙普渔68628影响）；救助遇险船舶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艘，获救2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去年同期，总险情数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8起，遇险6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97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人，获救6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人，遇险船舶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84艘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，获救5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7艘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</w:t>
      </w:r>
    </w:p>
    <w:p>
      <w:pPr>
        <w:spacing w:line="560" w:lineRule="exact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其中涉渔险情2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起（去年同期4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起，同比减少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%），遇险人员1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68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人（去年2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人），获救1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（去年1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93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人），死亡失踪24人（去年18人）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。</w:t>
      </w:r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385C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290D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9C7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61E7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5A7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5714"/>
    <w:rsid w:val="00BF6575"/>
    <w:rsid w:val="00C03F11"/>
    <w:rsid w:val="00C069FA"/>
    <w:rsid w:val="00C101E2"/>
    <w:rsid w:val="00C11189"/>
    <w:rsid w:val="00C122B2"/>
    <w:rsid w:val="00C15EEE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1D23DD1"/>
    <w:rsid w:val="03B0473F"/>
    <w:rsid w:val="046C6271"/>
    <w:rsid w:val="04DA0FEA"/>
    <w:rsid w:val="06213B58"/>
    <w:rsid w:val="06C95ECF"/>
    <w:rsid w:val="070E6E37"/>
    <w:rsid w:val="074819EE"/>
    <w:rsid w:val="086A27A1"/>
    <w:rsid w:val="08847E24"/>
    <w:rsid w:val="0A35640C"/>
    <w:rsid w:val="0AED700A"/>
    <w:rsid w:val="0C146CDE"/>
    <w:rsid w:val="0C9E6BA8"/>
    <w:rsid w:val="0E6929FB"/>
    <w:rsid w:val="11B6192F"/>
    <w:rsid w:val="12E8547E"/>
    <w:rsid w:val="13DB499C"/>
    <w:rsid w:val="140B71FF"/>
    <w:rsid w:val="152D66F0"/>
    <w:rsid w:val="159A7A85"/>
    <w:rsid w:val="1B9B380F"/>
    <w:rsid w:val="1C2C2098"/>
    <w:rsid w:val="21A272D9"/>
    <w:rsid w:val="21A86320"/>
    <w:rsid w:val="2211248A"/>
    <w:rsid w:val="227D62F5"/>
    <w:rsid w:val="23475B70"/>
    <w:rsid w:val="24B27D3E"/>
    <w:rsid w:val="25EA6D01"/>
    <w:rsid w:val="2856430F"/>
    <w:rsid w:val="28F479FB"/>
    <w:rsid w:val="292E0DBE"/>
    <w:rsid w:val="2BE34632"/>
    <w:rsid w:val="35240231"/>
    <w:rsid w:val="35E85B04"/>
    <w:rsid w:val="362618E2"/>
    <w:rsid w:val="37746B9C"/>
    <w:rsid w:val="394D7B10"/>
    <w:rsid w:val="3A454845"/>
    <w:rsid w:val="3EF405EA"/>
    <w:rsid w:val="3F1406D8"/>
    <w:rsid w:val="3FF47595"/>
    <w:rsid w:val="404B76CF"/>
    <w:rsid w:val="40B9355D"/>
    <w:rsid w:val="42C57725"/>
    <w:rsid w:val="430659C8"/>
    <w:rsid w:val="442645BF"/>
    <w:rsid w:val="458F3C14"/>
    <w:rsid w:val="46346511"/>
    <w:rsid w:val="46606716"/>
    <w:rsid w:val="47CC46ED"/>
    <w:rsid w:val="4917219A"/>
    <w:rsid w:val="49430AEE"/>
    <w:rsid w:val="4A2A68E5"/>
    <w:rsid w:val="4AB80674"/>
    <w:rsid w:val="4AB90EFD"/>
    <w:rsid w:val="4ADF4178"/>
    <w:rsid w:val="4B0A0E26"/>
    <w:rsid w:val="4B72452A"/>
    <w:rsid w:val="4D2520DF"/>
    <w:rsid w:val="4DDD0013"/>
    <w:rsid w:val="51B431D7"/>
    <w:rsid w:val="530A1558"/>
    <w:rsid w:val="53BE58B0"/>
    <w:rsid w:val="54A8568E"/>
    <w:rsid w:val="55381ED0"/>
    <w:rsid w:val="56D24E32"/>
    <w:rsid w:val="574B2DF9"/>
    <w:rsid w:val="58846A1A"/>
    <w:rsid w:val="5C6D2EEE"/>
    <w:rsid w:val="5E9B313B"/>
    <w:rsid w:val="5F9162F6"/>
    <w:rsid w:val="5FD6185B"/>
    <w:rsid w:val="61331060"/>
    <w:rsid w:val="61F277D2"/>
    <w:rsid w:val="623C11C5"/>
    <w:rsid w:val="623F153E"/>
    <w:rsid w:val="660B7C64"/>
    <w:rsid w:val="66497960"/>
    <w:rsid w:val="6873575A"/>
    <w:rsid w:val="68F70B22"/>
    <w:rsid w:val="69DD2B45"/>
    <w:rsid w:val="6A8B789A"/>
    <w:rsid w:val="6BEA3324"/>
    <w:rsid w:val="6D712428"/>
    <w:rsid w:val="6DC03FAC"/>
    <w:rsid w:val="6EA9346C"/>
    <w:rsid w:val="701E1E3F"/>
    <w:rsid w:val="712E52BC"/>
    <w:rsid w:val="71F07527"/>
    <w:rsid w:val="72DC3D83"/>
    <w:rsid w:val="730B3B28"/>
    <w:rsid w:val="74570373"/>
    <w:rsid w:val="761B517A"/>
    <w:rsid w:val="767119B0"/>
    <w:rsid w:val="76C13742"/>
    <w:rsid w:val="7CA557DF"/>
    <w:rsid w:val="7D3879CC"/>
    <w:rsid w:val="7EB72037"/>
    <w:rsid w:val="7FC452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t_tag"/>
    <w:qFormat/>
    <w:uiPriority w:val="99"/>
  </w:style>
  <w:style w:type="paragraph" w:customStyle="1" w:styleId="13">
    <w:name w:val="_Style 5"/>
    <w:basedOn w:val="1"/>
    <w:qFormat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9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qFormat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4</Pages>
  <Words>242</Words>
  <Characters>1383</Characters>
  <Lines>11</Lines>
  <Paragraphs>3</Paragraphs>
  <TotalTime>97</TotalTime>
  <ScaleCrop>false</ScaleCrop>
  <LinksUpToDate>false</LinksUpToDate>
  <CharactersWithSpaces>1622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Danhao</cp:lastModifiedBy>
  <cp:lastPrinted>2016-08-05T01:57:00Z</cp:lastPrinted>
  <dcterms:modified xsi:type="dcterms:W3CDTF">2020-05-29T02:57:50Z</dcterms:modified>
  <dc:title>2008年1月份辖区险情与搜救</dc:title>
  <cp:revision>551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