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DD" w:rsidRDefault="00601FDD"/>
    <w:p w:rsidR="00601FDD" w:rsidRDefault="008F3A91">
      <w:pPr>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《浙江海事局本港海船船员适任考试和发证办法》</w:t>
      </w:r>
    </w:p>
    <w:p w:rsidR="00601FDD" w:rsidRDefault="008F3A91">
      <w:pPr>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的修改意见</w:t>
      </w:r>
    </w:p>
    <w:p w:rsidR="00601FDD" w:rsidRDefault="00601FDD"/>
    <w:tbl>
      <w:tblPr>
        <w:tblStyle w:val="a3"/>
        <w:tblW w:w="14240" w:type="dxa"/>
        <w:tblLayout w:type="fixed"/>
        <w:tblLook w:val="04A0"/>
      </w:tblPr>
      <w:tblGrid>
        <w:gridCol w:w="2847"/>
        <w:gridCol w:w="2848"/>
        <w:gridCol w:w="2847"/>
        <w:gridCol w:w="2849"/>
        <w:gridCol w:w="2849"/>
      </w:tblGrid>
      <w:tr w:rsidR="00601FDD" w:rsidRPr="00CC23A5" w:rsidTr="00CC23A5">
        <w:trPr>
          <w:trHeight w:val="462"/>
        </w:trPr>
        <w:tc>
          <w:tcPr>
            <w:tcW w:w="2847" w:type="dxa"/>
            <w:vAlign w:val="center"/>
          </w:tcPr>
          <w:p w:rsidR="00601FDD" w:rsidRPr="00CC23A5" w:rsidRDefault="008F3A91" w:rsidP="00CC23A5">
            <w:pPr>
              <w:jc w:val="center"/>
              <w:rPr>
                <w:rFonts w:ascii="仿宋_GB2312" w:eastAsia="仿宋_GB2312" w:hint="eastAsia"/>
                <w:b/>
                <w:bCs/>
                <w:sz w:val="24"/>
              </w:rPr>
            </w:pPr>
            <w:r w:rsidRPr="00CC23A5">
              <w:rPr>
                <w:rFonts w:ascii="仿宋_GB2312" w:eastAsia="仿宋_GB2312" w:hint="eastAsia"/>
                <w:b/>
                <w:bCs/>
                <w:sz w:val="24"/>
              </w:rPr>
              <w:t>序号</w:t>
            </w:r>
          </w:p>
        </w:tc>
        <w:tc>
          <w:tcPr>
            <w:tcW w:w="2848" w:type="dxa"/>
            <w:vAlign w:val="center"/>
          </w:tcPr>
          <w:p w:rsidR="00601FDD" w:rsidRPr="00CC23A5" w:rsidRDefault="008F3A91" w:rsidP="00CC23A5">
            <w:pPr>
              <w:jc w:val="center"/>
              <w:rPr>
                <w:rFonts w:ascii="仿宋_GB2312" w:eastAsia="仿宋_GB2312" w:hint="eastAsia"/>
                <w:b/>
                <w:bCs/>
                <w:sz w:val="24"/>
              </w:rPr>
            </w:pPr>
            <w:r w:rsidRPr="00CC23A5">
              <w:rPr>
                <w:rFonts w:ascii="仿宋_GB2312" w:eastAsia="仿宋_GB2312" w:hint="eastAsia"/>
                <w:b/>
                <w:bCs/>
                <w:sz w:val="24"/>
              </w:rPr>
              <w:t>意见</w:t>
            </w:r>
          </w:p>
        </w:tc>
        <w:tc>
          <w:tcPr>
            <w:tcW w:w="2847" w:type="dxa"/>
          </w:tcPr>
          <w:p w:rsidR="00601FDD" w:rsidRPr="00CC23A5" w:rsidRDefault="008F3A91">
            <w:pPr>
              <w:jc w:val="center"/>
              <w:rPr>
                <w:rFonts w:ascii="仿宋_GB2312" w:eastAsia="仿宋_GB2312" w:hint="eastAsia"/>
                <w:b/>
                <w:bCs/>
                <w:sz w:val="24"/>
              </w:rPr>
            </w:pPr>
            <w:r w:rsidRPr="00CC23A5">
              <w:rPr>
                <w:rFonts w:ascii="仿宋_GB2312" w:eastAsia="仿宋_GB2312" w:hint="eastAsia"/>
                <w:b/>
                <w:bCs/>
                <w:sz w:val="24"/>
              </w:rPr>
              <w:t>提出单位</w:t>
            </w:r>
          </w:p>
        </w:tc>
        <w:tc>
          <w:tcPr>
            <w:tcW w:w="2849" w:type="dxa"/>
          </w:tcPr>
          <w:p w:rsidR="00601FDD" w:rsidRPr="00CC23A5" w:rsidRDefault="008F3A91">
            <w:pPr>
              <w:jc w:val="center"/>
              <w:rPr>
                <w:rFonts w:ascii="仿宋_GB2312" w:eastAsia="仿宋_GB2312" w:hint="eastAsia"/>
                <w:b/>
                <w:bCs/>
                <w:sz w:val="24"/>
              </w:rPr>
            </w:pPr>
            <w:r w:rsidRPr="00CC23A5">
              <w:rPr>
                <w:rFonts w:ascii="仿宋_GB2312" w:eastAsia="仿宋_GB2312" w:hint="eastAsia"/>
                <w:b/>
                <w:bCs/>
                <w:sz w:val="24"/>
              </w:rPr>
              <w:t>采纳或不采纳</w:t>
            </w:r>
          </w:p>
        </w:tc>
        <w:tc>
          <w:tcPr>
            <w:tcW w:w="2849" w:type="dxa"/>
          </w:tcPr>
          <w:p w:rsidR="00601FDD" w:rsidRPr="00CC23A5" w:rsidRDefault="008F3A91">
            <w:pPr>
              <w:jc w:val="center"/>
              <w:rPr>
                <w:rFonts w:ascii="仿宋_GB2312" w:eastAsia="仿宋_GB2312" w:hint="eastAsia"/>
                <w:b/>
                <w:bCs/>
                <w:sz w:val="24"/>
              </w:rPr>
            </w:pPr>
            <w:r w:rsidRPr="00CC23A5">
              <w:rPr>
                <w:rFonts w:ascii="仿宋_GB2312" w:eastAsia="仿宋_GB2312" w:hint="eastAsia"/>
                <w:b/>
                <w:bCs/>
                <w:sz w:val="24"/>
              </w:rPr>
              <w:t>理由</w:t>
            </w:r>
          </w:p>
        </w:tc>
      </w:tr>
      <w:tr w:rsidR="00601FDD" w:rsidTr="00CC23A5">
        <w:trPr>
          <w:trHeight w:val="462"/>
        </w:trPr>
        <w:tc>
          <w:tcPr>
            <w:tcW w:w="2847" w:type="dxa"/>
            <w:vAlign w:val="center"/>
          </w:tcPr>
          <w:p w:rsidR="00601FDD"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1</w:t>
            </w:r>
          </w:p>
        </w:tc>
        <w:tc>
          <w:tcPr>
            <w:tcW w:w="2848" w:type="dxa"/>
            <w:vAlign w:val="center"/>
          </w:tcPr>
          <w:p w:rsidR="00601FDD"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二十八条“本港海船是指仅在浙江海事局辖区船籍港和船籍港附近水域航行和作业的干杂货船、集装箱船、工程船、港口辅助船”，本条所列的船舶种类太少，如拖轮、公务船艇等都未纳入，建议本条与第三十条合并，本港海船是指仅在浙江海事局辖区船籍港和船籍港附近水域航行和作业的并在“船舶最低安全配员证书中航区签注为浙江海事局辖区XX船籍港和XX船籍港附近水域”的船舶，不包括客船与液货船。</w:t>
            </w:r>
          </w:p>
        </w:tc>
        <w:tc>
          <w:tcPr>
            <w:tcW w:w="2847" w:type="dxa"/>
            <w:vAlign w:val="center"/>
          </w:tcPr>
          <w:p w:rsidR="00601FDD" w:rsidRDefault="00EF1250" w:rsidP="00CC23A5">
            <w:pPr>
              <w:jc w:val="center"/>
              <w:rPr>
                <w:rFonts w:ascii="仿宋" w:eastAsia="仿宋" w:hAnsi="仿宋" w:cs="仿宋"/>
                <w:sz w:val="24"/>
              </w:rPr>
            </w:pPr>
            <w:bookmarkStart w:id="0" w:name="_GoBack"/>
            <w:bookmarkEnd w:id="0"/>
            <w:r>
              <w:rPr>
                <w:rFonts w:ascii="仿宋" w:eastAsia="仿宋" w:hAnsi="仿宋" w:cs="仿宋" w:hint="eastAsia"/>
                <w:sz w:val="24"/>
              </w:rPr>
              <w:t>台州海事局</w:t>
            </w:r>
          </w:p>
        </w:tc>
        <w:tc>
          <w:tcPr>
            <w:tcW w:w="2849" w:type="dxa"/>
            <w:vAlign w:val="center"/>
          </w:tcPr>
          <w:p w:rsidR="00601FDD" w:rsidRDefault="008F3A91"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601FDD"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公务船、拖轮立法本意是除外的。</w:t>
            </w:r>
          </w:p>
        </w:tc>
      </w:tr>
      <w:tr w:rsidR="00601FDD" w:rsidTr="00CC23A5">
        <w:trPr>
          <w:trHeight w:val="462"/>
        </w:trPr>
        <w:tc>
          <w:tcPr>
            <w:tcW w:w="2847"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lastRenderedPageBreak/>
              <w:t>2</w:t>
            </w:r>
          </w:p>
        </w:tc>
        <w:tc>
          <w:tcPr>
            <w:tcW w:w="2848"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增加职务晋升条款，如满足附件1的资历要求后并通过相应的培训、考试与实习可以申请新职务适任证书。</w:t>
            </w:r>
          </w:p>
        </w:tc>
        <w:tc>
          <w:tcPr>
            <w:tcW w:w="2847"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t>台州海事局</w:t>
            </w:r>
          </w:p>
        </w:tc>
        <w:tc>
          <w:tcPr>
            <w:tcW w:w="2849"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《浙江海事局本港海船船员适任考试和发证办法》已明确表述该意见。</w:t>
            </w:r>
          </w:p>
        </w:tc>
      </w:tr>
      <w:tr w:rsidR="00601FDD" w:rsidTr="00CC23A5">
        <w:trPr>
          <w:trHeight w:val="462"/>
        </w:trPr>
        <w:tc>
          <w:tcPr>
            <w:tcW w:w="2847"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3</w:t>
            </w:r>
          </w:p>
        </w:tc>
        <w:tc>
          <w:tcPr>
            <w:tcW w:w="2848"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因目前辖区500GT以上大多数船舶均挂靠在外省籍，而实际所有人为舟山籍，建议船员培训考试合格后允许在该类船舶（浙江辖区内航行作业）上能够任职。</w:t>
            </w:r>
          </w:p>
        </w:tc>
        <w:tc>
          <w:tcPr>
            <w:tcW w:w="2847"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t>舟山海事局</w:t>
            </w:r>
          </w:p>
        </w:tc>
        <w:tc>
          <w:tcPr>
            <w:tcW w:w="2849"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无上位法依据。</w:t>
            </w:r>
          </w:p>
        </w:tc>
      </w:tr>
      <w:tr w:rsidR="00601FDD" w:rsidTr="00CC23A5">
        <w:trPr>
          <w:trHeight w:val="462"/>
        </w:trPr>
        <w:tc>
          <w:tcPr>
            <w:tcW w:w="2847"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4</w:t>
            </w:r>
          </w:p>
        </w:tc>
        <w:tc>
          <w:tcPr>
            <w:tcW w:w="2848"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申考船长、轮机长需要18个月的担任驾驶员、轮机员18个月的海上资历是否能适当降低或者按照实际担任船长、轮机长职务的资历计算。因该类船舶目前船上人员基本上均为无证人员，因此驾驶员、轮机员18个月的海上资历难以满足。</w:t>
            </w:r>
          </w:p>
        </w:tc>
        <w:tc>
          <w:tcPr>
            <w:tcW w:w="2847"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t>舟山海事局</w:t>
            </w:r>
          </w:p>
        </w:tc>
        <w:tc>
          <w:tcPr>
            <w:tcW w:w="2849"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立法本意对无证人员也要满足一定要求才能适任。</w:t>
            </w:r>
          </w:p>
        </w:tc>
      </w:tr>
      <w:tr w:rsidR="00601FDD" w:rsidTr="00CC23A5">
        <w:trPr>
          <w:trHeight w:val="462"/>
        </w:trPr>
        <w:tc>
          <w:tcPr>
            <w:tcW w:w="2847"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5</w:t>
            </w:r>
          </w:p>
        </w:tc>
        <w:tc>
          <w:tcPr>
            <w:tcW w:w="2848"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舟山籍船舶需航行至浙江省其他港口时，需要增考港口概况科目，建议由属地海事管理机构统一</w:t>
            </w:r>
            <w:r w:rsidRPr="00CC23A5">
              <w:rPr>
                <w:rFonts w:ascii="仿宋_GB2312" w:eastAsia="仿宋_GB2312" w:hAnsi="仿宋" w:cs="仿宋" w:hint="eastAsia"/>
                <w:sz w:val="24"/>
              </w:rPr>
              <w:lastRenderedPageBreak/>
              <w:t>实施。</w:t>
            </w:r>
          </w:p>
        </w:tc>
        <w:tc>
          <w:tcPr>
            <w:tcW w:w="2847"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lastRenderedPageBreak/>
              <w:t>舟山海事局</w:t>
            </w:r>
          </w:p>
        </w:tc>
        <w:tc>
          <w:tcPr>
            <w:tcW w:w="2849" w:type="dxa"/>
            <w:vAlign w:val="center"/>
          </w:tcPr>
          <w:p w:rsidR="00601FDD" w:rsidRDefault="00EF1250"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《浙江海事局本港海船船员适任考试和发证办法》第十六条已明确属地管理机构各自实施的管</w:t>
            </w:r>
            <w:r w:rsidRPr="00CC23A5">
              <w:rPr>
                <w:rFonts w:ascii="仿宋_GB2312" w:eastAsia="仿宋_GB2312" w:hAnsi="仿宋" w:cs="仿宋" w:hint="eastAsia"/>
                <w:sz w:val="24"/>
              </w:rPr>
              <w:lastRenderedPageBreak/>
              <w:t>理模式</w:t>
            </w:r>
          </w:p>
        </w:tc>
      </w:tr>
      <w:tr w:rsidR="00601FDD" w:rsidTr="00CC23A5">
        <w:trPr>
          <w:trHeight w:val="476"/>
        </w:trPr>
        <w:tc>
          <w:tcPr>
            <w:tcW w:w="2847" w:type="dxa"/>
            <w:vAlign w:val="center"/>
          </w:tcPr>
          <w:p w:rsidR="00601FDD" w:rsidRPr="00CC23A5" w:rsidRDefault="00EF125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lastRenderedPageBreak/>
              <w:t>6</w:t>
            </w:r>
          </w:p>
        </w:tc>
        <w:tc>
          <w:tcPr>
            <w:tcW w:w="2848" w:type="dxa"/>
            <w:vAlign w:val="center"/>
          </w:tcPr>
          <w:p w:rsidR="00601FDD" w:rsidRPr="00CC23A5" w:rsidRDefault="00FE0B6A"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建议取消高级船员合格证培训中“高级消防”的培训项目。理由是根据温州辖区的前期调研，发现港内作业船舶大部分没有“高级消防”的设施设备，另外相关消防知识已经在“基本安全”注册培训中有涉及到。</w:t>
            </w:r>
          </w:p>
        </w:tc>
        <w:tc>
          <w:tcPr>
            <w:tcW w:w="2847" w:type="dxa"/>
            <w:vAlign w:val="center"/>
          </w:tcPr>
          <w:p w:rsidR="00601FDD" w:rsidRDefault="00FE0B6A" w:rsidP="00CC23A5">
            <w:pPr>
              <w:jc w:val="center"/>
              <w:rPr>
                <w:rFonts w:ascii="仿宋" w:eastAsia="仿宋" w:hAnsi="仿宋" w:cs="仿宋"/>
                <w:sz w:val="24"/>
              </w:rPr>
            </w:pPr>
            <w:r>
              <w:rPr>
                <w:rFonts w:ascii="仿宋" w:eastAsia="仿宋" w:hAnsi="仿宋" w:cs="仿宋" w:hint="eastAsia"/>
                <w:sz w:val="24"/>
              </w:rPr>
              <w:t>温州海事局</w:t>
            </w:r>
          </w:p>
        </w:tc>
        <w:tc>
          <w:tcPr>
            <w:tcW w:w="2849" w:type="dxa"/>
            <w:vAlign w:val="center"/>
          </w:tcPr>
          <w:p w:rsidR="00601FDD" w:rsidRDefault="00FE0B6A"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601FDD" w:rsidRPr="00CC23A5" w:rsidRDefault="00FE0B6A"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本办法拟调整对象的船型都比较大，根据海船船员培训合格证书签发管理办法第7条，500总吨以上或750kw以上船舶都必须具备“高级消防”培训项目。</w:t>
            </w:r>
          </w:p>
        </w:tc>
      </w:tr>
      <w:tr w:rsidR="00EF1250" w:rsidTr="00CC23A5">
        <w:trPr>
          <w:trHeight w:val="462"/>
        </w:trPr>
        <w:tc>
          <w:tcPr>
            <w:tcW w:w="2847" w:type="dxa"/>
            <w:vAlign w:val="center"/>
          </w:tcPr>
          <w:p w:rsidR="00EF1250" w:rsidRPr="00CC23A5" w:rsidRDefault="0088449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7</w:t>
            </w:r>
          </w:p>
        </w:tc>
        <w:tc>
          <w:tcPr>
            <w:tcW w:w="2848" w:type="dxa"/>
            <w:vAlign w:val="center"/>
          </w:tcPr>
          <w:p w:rsidR="00EF1250" w:rsidRPr="00CC23A5" w:rsidRDefault="0088449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w:t>
            </w:r>
            <w:r w:rsidR="008F3A91" w:rsidRPr="00CC23A5">
              <w:rPr>
                <w:rFonts w:ascii="仿宋_GB2312" w:eastAsia="仿宋_GB2312" w:hAnsi="仿宋" w:cs="仿宋" w:hint="eastAsia"/>
                <w:sz w:val="24"/>
              </w:rPr>
              <w:t>十五</w:t>
            </w:r>
            <w:r w:rsidRPr="00CC23A5">
              <w:rPr>
                <w:rFonts w:ascii="仿宋_GB2312" w:eastAsia="仿宋_GB2312" w:hAnsi="仿宋" w:cs="仿宋" w:hint="eastAsia"/>
                <w:sz w:val="24"/>
              </w:rPr>
              <w:t>条规定：“适任证书损坏或者遗失时，持证人可以向签发原证书的海事管理机构申请补办。”基于便民原则，是否可以修改为可在就近的海事机构办理，不一定回原证书签发机构。</w:t>
            </w:r>
          </w:p>
        </w:tc>
        <w:tc>
          <w:tcPr>
            <w:tcW w:w="2847" w:type="dxa"/>
            <w:vAlign w:val="center"/>
          </w:tcPr>
          <w:p w:rsidR="00EF1250" w:rsidRDefault="00884490" w:rsidP="00CC23A5">
            <w:pPr>
              <w:jc w:val="center"/>
              <w:rPr>
                <w:rFonts w:ascii="仿宋" w:eastAsia="仿宋" w:hAnsi="仿宋" w:cs="仿宋"/>
                <w:sz w:val="24"/>
              </w:rPr>
            </w:pPr>
            <w:r>
              <w:rPr>
                <w:rFonts w:ascii="仿宋" w:eastAsia="仿宋" w:hAnsi="仿宋" w:cs="仿宋" w:hint="eastAsia"/>
                <w:sz w:val="24"/>
              </w:rPr>
              <w:t>杭州海事局</w:t>
            </w:r>
          </w:p>
        </w:tc>
        <w:tc>
          <w:tcPr>
            <w:tcW w:w="2849" w:type="dxa"/>
            <w:vAlign w:val="center"/>
          </w:tcPr>
          <w:p w:rsidR="00EF1250" w:rsidRDefault="00884490"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EF1250" w:rsidRPr="00CC23A5" w:rsidRDefault="00884490"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就近办理事项正在研究，并统一另行公布，不在此次办法的考虑范围。</w:t>
            </w:r>
          </w:p>
        </w:tc>
      </w:tr>
      <w:tr w:rsidR="008F3A91" w:rsidTr="00CC23A5">
        <w:trPr>
          <w:trHeight w:val="462"/>
        </w:trPr>
        <w:tc>
          <w:tcPr>
            <w:tcW w:w="2847"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8</w:t>
            </w:r>
          </w:p>
        </w:tc>
        <w:tc>
          <w:tcPr>
            <w:tcW w:w="2848"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第二条 “本办法适用于为取得浙江海事局辖区本港海船船员适任证书（以下简称适任证书）而进行的考试以及适任证书的签发与管理。”</w:t>
            </w:r>
          </w:p>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修改意见：增加“培训”</w:t>
            </w:r>
            <w:r w:rsidRPr="00CC23A5">
              <w:rPr>
                <w:rFonts w:ascii="仿宋_GB2312" w:eastAsia="仿宋_GB2312" w:hAnsi="仿宋" w:cs="仿宋" w:hint="eastAsia"/>
                <w:sz w:val="24"/>
              </w:rPr>
              <w:lastRenderedPageBreak/>
              <w:t>两个字，即“……而进行的培训、考试以及适任证书的签发与管理”，与第三条的“……负责各自辖区本港海船船员适任培训、考试和发证工作”相对应。</w:t>
            </w:r>
          </w:p>
        </w:tc>
        <w:tc>
          <w:tcPr>
            <w:tcW w:w="2847" w:type="dxa"/>
            <w:vAlign w:val="center"/>
          </w:tcPr>
          <w:p w:rsidR="008F3A91" w:rsidRDefault="008F3A91" w:rsidP="00CC23A5">
            <w:pPr>
              <w:jc w:val="center"/>
              <w:rPr>
                <w:rFonts w:ascii="仿宋" w:eastAsia="仿宋" w:hAnsi="仿宋" w:cs="仿宋"/>
                <w:sz w:val="24"/>
              </w:rPr>
            </w:pPr>
            <w:r>
              <w:rPr>
                <w:rFonts w:ascii="仿宋" w:eastAsia="仿宋" w:hAnsi="仿宋" w:cs="仿宋" w:hint="eastAsia"/>
                <w:sz w:val="24"/>
              </w:rPr>
              <w:lastRenderedPageBreak/>
              <w:t>宁波海事局</w:t>
            </w:r>
          </w:p>
        </w:tc>
        <w:tc>
          <w:tcPr>
            <w:tcW w:w="2849" w:type="dxa"/>
            <w:vAlign w:val="center"/>
          </w:tcPr>
          <w:p w:rsidR="008F3A91" w:rsidRDefault="008F3A91"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全文不规范培训事项，涉及培训均为参加考试的条件。</w:t>
            </w:r>
          </w:p>
        </w:tc>
      </w:tr>
      <w:tr w:rsidR="008F3A91" w:rsidTr="00CC23A5">
        <w:trPr>
          <w:trHeight w:val="476"/>
        </w:trPr>
        <w:tc>
          <w:tcPr>
            <w:tcW w:w="2847"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lastRenderedPageBreak/>
              <w:t>9</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第七条 “适任证书职务：船长、驾驶员、值班水手；轮机长、轮机员、值班机工。”</w:t>
            </w:r>
          </w:p>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职务与《中华人民共和国船舶最低安全配员规则》不能对应。建议附件中增加本港籍船舶最低安全配员的标准表格，否则各分支局无法根据《中华人民共和国船舶最低安全配员规则》签发相关的本港藉最低安配证书，影响发证办法的最终施行。</w:t>
            </w:r>
          </w:p>
        </w:tc>
        <w:tc>
          <w:tcPr>
            <w:tcW w:w="2847" w:type="dxa"/>
            <w:vAlign w:val="center"/>
          </w:tcPr>
          <w:p w:rsidR="008F3A91" w:rsidRDefault="008F3A91" w:rsidP="00CC23A5">
            <w:pPr>
              <w:jc w:val="center"/>
            </w:pPr>
            <w:r w:rsidRPr="00A658A2">
              <w:rPr>
                <w:rFonts w:ascii="仿宋" w:eastAsia="仿宋" w:hAnsi="仿宋" w:cs="仿宋" w:hint="eastAsia"/>
                <w:sz w:val="24"/>
              </w:rPr>
              <w:t>宁波海事局</w:t>
            </w:r>
          </w:p>
        </w:tc>
        <w:tc>
          <w:tcPr>
            <w:tcW w:w="2849" w:type="dxa"/>
            <w:vAlign w:val="center"/>
          </w:tcPr>
          <w:p w:rsidR="008F3A91" w:rsidRDefault="008F3A91"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制定本港籍船舶最低安全配员的标准表格不属于本办法的权限。</w:t>
            </w:r>
          </w:p>
        </w:tc>
      </w:tr>
      <w:tr w:rsidR="008F3A91" w:rsidTr="00CC23A5">
        <w:trPr>
          <w:trHeight w:val="462"/>
        </w:trPr>
        <w:tc>
          <w:tcPr>
            <w:tcW w:w="2847"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10</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第十一条  申请适任证书者，应当提交以下材料……</w:t>
            </w:r>
          </w:p>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修改意见：建议增加一</w:t>
            </w:r>
            <w:r w:rsidRPr="00CC23A5">
              <w:rPr>
                <w:rFonts w:ascii="仿宋_GB2312" w:eastAsia="仿宋_GB2312" w:hAnsi="仿宋" w:cs="仿宋" w:hint="eastAsia"/>
                <w:sz w:val="24"/>
              </w:rPr>
              <w:lastRenderedPageBreak/>
              <w:t>款：船员管理系统已具有相应信息的，可以免于提交相关纸质材料。</w:t>
            </w:r>
          </w:p>
        </w:tc>
        <w:tc>
          <w:tcPr>
            <w:tcW w:w="2847" w:type="dxa"/>
            <w:vAlign w:val="center"/>
          </w:tcPr>
          <w:p w:rsidR="008F3A91" w:rsidRDefault="008F3A91" w:rsidP="00CC23A5">
            <w:pPr>
              <w:jc w:val="center"/>
            </w:pPr>
            <w:r w:rsidRPr="00A658A2">
              <w:rPr>
                <w:rFonts w:ascii="仿宋" w:eastAsia="仿宋" w:hAnsi="仿宋" w:cs="仿宋" w:hint="eastAsia"/>
                <w:sz w:val="24"/>
              </w:rPr>
              <w:lastRenderedPageBreak/>
              <w:t>宁波海事局</w:t>
            </w:r>
          </w:p>
        </w:tc>
        <w:tc>
          <w:tcPr>
            <w:tcW w:w="2849" w:type="dxa"/>
            <w:vAlign w:val="center"/>
          </w:tcPr>
          <w:p w:rsidR="008F3A91" w:rsidRDefault="001F20C3" w:rsidP="00CC23A5">
            <w:pPr>
              <w:jc w:val="center"/>
              <w:rPr>
                <w:rFonts w:ascii="仿宋" w:eastAsia="仿宋" w:hAnsi="仿宋" w:cs="仿宋"/>
                <w:sz w:val="24"/>
              </w:rPr>
            </w:pPr>
            <w:r>
              <w:rPr>
                <w:rFonts w:ascii="仿宋" w:eastAsia="仿宋" w:hAnsi="仿宋" w:cs="仿宋" w:hint="eastAsia"/>
                <w:sz w:val="24"/>
              </w:rPr>
              <w:t>不采纳</w:t>
            </w:r>
          </w:p>
        </w:tc>
        <w:tc>
          <w:tcPr>
            <w:tcW w:w="2849" w:type="dxa"/>
            <w:vAlign w:val="center"/>
          </w:tcPr>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浙江海事局在《浙江海事局关于发布&lt;2017版海事行政执法政务公开指南&gt;的通知》已作出相应规</w:t>
            </w:r>
            <w:r w:rsidRPr="00CC23A5">
              <w:rPr>
                <w:rFonts w:ascii="仿宋_GB2312" w:eastAsia="仿宋_GB2312" w:hAnsi="仿宋" w:cs="仿宋" w:hint="eastAsia"/>
                <w:sz w:val="24"/>
              </w:rPr>
              <w:lastRenderedPageBreak/>
              <w:t>定。</w:t>
            </w:r>
          </w:p>
        </w:tc>
      </w:tr>
      <w:tr w:rsidR="008F3A91" w:rsidTr="00CC23A5">
        <w:trPr>
          <w:trHeight w:val="462"/>
        </w:trPr>
        <w:tc>
          <w:tcPr>
            <w:tcW w:w="2847"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lastRenderedPageBreak/>
              <w:t>11</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第十五条 “适任证书损坏或者遗失时，持证人可以向签发原证书的海事管理机构申请补办。”</w:t>
            </w:r>
          </w:p>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修改意见：建议将“可以”修改为“应当”。</w:t>
            </w:r>
          </w:p>
        </w:tc>
        <w:tc>
          <w:tcPr>
            <w:tcW w:w="2847" w:type="dxa"/>
            <w:vAlign w:val="center"/>
          </w:tcPr>
          <w:p w:rsidR="008F3A91" w:rsidRDefault="008F3A91" w:rsidP="00CC23A5">
            <w:pPr>
              <w:jc w:val="center"/>
            </w:pPr>
            <w:r w:rsidRPr="00A658A2">
              <w:rPr>
                <w:rFonts w:ascii="仿宋" w:eastAsia="仿宋" w:hAnsi="仿宋" w:cs="仿宋" w:hint="eastAsia"/>
                <w:sz w:val="24"/>
              </w:rPr>
              <w:t>宁波海事局</w:t>
            </w:r>
          </w:p>
        </w:tc>
        <w:tc>
          <w:tcPr>
            <w:tcW w:w="2849" w:type="dxa"/>
            <w:vAlign w:val="center"/>
          </w:tcPr>
          <w:p w:rsidR="008F3A91" w:rsidRDefault="001F20C3" w:rsidP="00CC23A5">
            <w:pPr>
              <w:jc w:val="center"/>
              <w:rPr>
                <w:rFonts w:ascii="仿宋" w:eastAsia="仿宋" w:hAnsi="仿宋" w:cs="仿宋"/>
                <w:sz w:val="24"/>
              </w:rPr>
            </w:pPr>
            <w:r>
              <w:rPr>
                <w:rFonts w:ascii="仿宋" w:eastAsia="仿宋" w:hAnsi="仿宋" w:cs="仿宋" w:hint="eastAsia"/>
                <w:sz w:val="24"/>
              </w:rPr>
              <w:t>采纳</w:t>
            </w:r>
          </w:p>
        </w:tc>
        <w:tc>
          <w:tcPr>
            <w:tcW w:w="2849" w:type="dxa"/>
            <w:vAlign w:val="center"/>
          </w:tcPr>
          <w:p w:rsidR="008F3A91" w:rsidRPr="00CC23A5" w:rsidRDefault="008F3A91" w:rsidP="00CC23A5">
            <w:pPr>
              <w:jc w:val="center"/>
              <w:rPr>
                <w:rFonts w:ascii="仿宋_GB2312" w:eastAsia="仿宋_GB2312" w:hAnsi="仿宋" w:cs="仿宋" w:hint="eastAsia"/>
                <w:sz w:val="24"/>
              </w:rPr>
            </w:pPr>
          </w:p>
        </w:tc>
      </w:tr>
      <w:tr w:rsidR="008F3A91" w:rsidTr="00CC23A5">
        <w:trPr>
          <w:trHeight w:val="476"/>
        </w:trPr>
        <w:tc>
          <w:tcPr>
            <w:tcW w:w="2847"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12</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第十一条 “申请适任证书者，应当提交以下材料……”</w:t>
            </w:r>
          </w:p>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修改意见：建议明确船上培训记录簿或船上见习记录簿的格式和内容。</w:t>
            </w:r>
          </w:p>
        </w:tc>
        <w:tc>
          <w:tcPr>
            <w:tcW w:w="2847" w:type="dxa"/>
            <w:vAlign w:val="center"/>
          </w:tcPr>
          <w:p w:rsidR="008F3A91" w:rsidRDefault="008F3A91" w:rsidP="00CC23A5">
            <w:pPr>
              <w:jc w:val="center"/>
            </w:pPr>
            <w:r w:rsidRPr="00A658A2">
              <w:rPr>
                <w:rFonts w:ascii="仿宋" w:eastAsia="仿宋" w:hAnsi="仿宋" w:cs="仿宋" w:hint="eastAsia"/>
                <w:sz w:val="24"/>
              </w:rPr>
              <w:t>宁波海事局</w:t>
            </w:r>
          </w:p>
        </w:tc>
        <w:tc>
          <w:tcPr>
            <w:tcW w:w="2849" w:type="dxa"/>
            <w:vAlign w:val="center"/>
          </w:tcPr>
          <w:p w:rsidR="008F3A91" w:rsidRDefault="001F20C3" w:rsidP="00CC23A5">
            <w:pPr>
              <w:jc w:val="center"/>
              <w:rPr>
                <w:rFonts w:ascii="仿宋" w:eastAsia="仿宋" w:hAnsi="仿宋" w:cs="仿宋"/>
                <w:sz w:val="24"/>
              </w:rPr>
            </w:pPr>
            <w:r>
              <w:rPr>
                <w:rFonts w:ascii="仿宋" w:eastAsia="仿宋" w:hAnsi="仿宋" w:cs="仿宋" w:hint="eastAsia"/>
                <w:sz w:val="24"/>
              </w:rPr>
              <w:t>采纳</w:t>
            </w:r>
          </w:p>
        </w:tc>
        <w:tc>
          <w:tcPr>
            <w:tcW w:w="2849" w:type="dxa"/>
            <w:vAlign w:val="center"/>
          </w:tcPr>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根据上级文件，将另行制定相关表格。</w:t>
            </w:r>
          </w:p>
        </w:tc>
      </w:tr>
      <w:tr w:rsidR="008F3A91" w:rsidTr="00CC23A5">
        <w:trPr>
          <w:trHeight w:val="462"/>
        </w:trPr>
        <w:tc>
          <w:tcPr>
            <w:tcW w:w="2847"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13</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第十三条 “持有本港海船船长、驾驶员、轮机长、轮机员适任证书者，在证书有效期内，满足下列条件之一，可在适任证书有效期届满前12个月内向相应管理权限的海事管理机构申请适任证书再有效。”</w:t>
            </w:r>
          </w:p>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修改意见：建议增加“”在证书有效期内，满足下</w:t>
            </w:r>
            <w:r w:rsidRPr="00CC23A5">
              <w:rPr>
                <w:rFonts w:ascii="仿宋_GB2312" w:eastAsia="仿宋_GB2312" w:hAnsi="仿宋" w:cs="仿宋" w:hint="eastAsia"/>
                <w:sz w:val="24"/>
              </w:rPr>
              <w:lastRenderedPageBreak/>
              <w:t>列条件之一，并经过与其职务相适应的知识更新培训，可在适任证书有效期届满前12个月内向相应管理权限的海事管理机构申请适任证书再有效。</w:t>
            </w:r>
          </w:p>
          <w:p w:rsidR="008F3A91" w:rsidRPr="00CC23A5" w:rsidRDefault="008F3A91" w:rsidP="00CC23A5">
            <w:pPr>
              <w:jc w:val="center"/>
              <w:rPr>
                <w:rFonts w:ascii="仿宋_GB2312" w:eastAsia="仿宋_GB2312" w:hAnsi="仿宋" w:cs="仿宋" w:hint="eastAsia"/>
                <w:sz w:val="24"/>
              </w:rPr>
            </w:pPr>
          </w:p>
        </w:tc>
        <w:tc>
          <w:tcPr>
            <w:tcW w:w="2847" w:type="dxa"/>
            <w:vAlign w:val="center"/>
          </w:tcPr>
          <w:p w:rsidR="008F3A91" w:rsidRDefault="008F3A91" w:rsidP="00CC23A5">
            <w:pPr>
              <w:jc w:val="center"/>
            </w:pPr>
            <w:r w:rsidRPr="00A658A2">
              <w:rPr>
                <w:rFonts w:ascii="仿宋" w:eastAsia="仿宋" w:hAnsi="仿宋" w:cs="仿宋" w:hint="eastAsia"/>
                <w:sz w:val="24"/>
              </w:rPr>
              <w:lastRenderedPageBreak/>
              <w:t>宁波海事局</w:t>
            </w:r>
          </w:p>
        </w:tc>
        <w:tc>
          <w:tcPr>
            <w:tcW w:w="2849" w:type="dxa"/>
            <w:vAlign w:val="center"/>
          </w:tcPr>
          <w:p w:rsidR="008F3A91" w:rsidRDefault="001F20C3" w:rsidP="00CC23A5">
            <w:pPr>
              <w:jc w:val="center"/>
              <w:rPr>
                <w:rFonts w:ascii="仿宋" w:eastAsia="仿宋" w:hAnsi="仿宋" w:cs="仿宋"/>
                <w:sz w:val="24"/>
              </w:rPr>
            </w:pPr>
            <w:r>
              <w:rPr>
                <w:rFonts w:ascii="仿宋" w:eastAsia="仿宋" w:hAnsi="仿宋" w:cs="仿宋" w:hint="eastAsia"/>
                <w:sz w:val="24"/>
              </w:rPr>
              <w:t>采纳</w:t>
            </w:r>
          </w:p>
        </w:tc>
        <w:tc>
          <w:tcPr>
            <w:tcW w:w="2849" w:type="dxa"/>
            <w:vAlign w:val="center"/>
          </w:tcPr>
          <w:p w:rsidR="008F3A91" w:rsidRPr="00CC23A5" w:rsidRDefault="008F3A91" w:rsidP="00CC23A5">
            <w:pPr>
              <w:jc w:val="center"/>
              <w:rPr>
                <w:rFonts w:ascii="仿宋_GB2312" w:eastAsia="仿宋_GB2312" w:hAnsi="仿宋" w:cs="仿宋" w:hint="eastAsia"/>
                <w:sz w:val="24"/>
              </w:rPr>
            </w:pPr>
          </w:p>
        </w:tc>
      </w:tr>
      <w:tr w:rsidR="008F3A91" w:rsidTr="00CC23A5">
        <w:trPr>
          <w:trHeight w:val="462"/>
        </w:trPr>
        <w:tc>
          <w:tcPr>
            <w:tcW w:w="2847" w:type="dxa"/>
            <w:vAlign w:val="center"/>
          </w:tcPr>
          <w:p w:rsidR="008F3A91" w:rsidRPr="00CC23A5" w:rsidRDefault="008F3A91"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lastRenderedPageBreak/>
              <w:t>14</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第十四条 “未满足本办法第十三条规定的本港海船船长、驾驶员、轮机长、轮机员，申请适任证书再有效的，应当按照交通运输部海事局关于海船船员适任证书知识更新的要求参加知识更新培训，并通过本办法附件2规定的相应抽考项目的评估。”</w:t>
            </w:r>
          </w:p>
          <w:p w:rsidR="008F3A91"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修改意见：鉴于附件2的附表二驾驶抽考项目的评估有差异，建议明确为职务晋升项目的评估抽考。</w:t>
            </w:r>
          </w:p>
        </w:tc>
        <w:tc>
          <w:tcPr>
            <w:tcW w:w="2847" w:type="dxa"/>
            <w:vAlign w:val="center"/>
          </w:tcPr>
          <w:p w:rsidR="008F3A91" w:rsidRDefault="008F3A91" w:rsidP="00CC23A5">
            <w:pPr>
              <w:jc w:val="center"/>
            </w:pPr>
            <w:r w:rsidRPr="00A658A2">
              <w:rPr>
                <w:rFonts w:ascii="仿宋" w:eastAsia="仿宋" w:hAnsi="仿宋" w:cs="仿宋" w:hint="eastAsia"/>
                <w:sz w:val="24"/>
              </w:rPr>
              <w:t>宁波海事局</w:t>
            </w:r>
          </w:p>
        </w:tc>
        <w:tc>
          <w:tcPr>
            <w:tcW w:w="2849" w:type="dxa"/>
            <w:vAlign w:val="center"/>
          </w:tcPr>
          <w:p w:rsidR="008F3A91" w:rsidRDefault="001F20C3" w:rsidP="00CC23A5">
            <w:pPr>
              <w:jc w:val="center"/>
              <w:rPr>
                <w:rFonts w:ascii="仿宋" w:eastAsia="仿宋" w:hAnsi="仿宋" w:cs="仿宋"/>
                <w:sz w:val="24"/>
              </w:rPr>
            </w:pPr>
            <w:r>
              <w:rPr>
                <w:rFonts w:ascii="仿宋" w:eastAsia="仿宋" w:hAnsi="仿宋" w:cs="仿宋" w:hint="eastAsia"/>
                <w:sz w:val="24"/>
              </w:rPr>
              <w:t>采纳</w:t>
            </w:r>
          </w:p>
        </w:tc>
        <w:tc>
          <w:tcPr>
            <w:tcW w:w="2849" w:type="dxa"/>
            <w:vAlign w:val="center"/>
          </w:tcPr>
          <w:p w:rsidR="008F3A91" w:rsidRPr="00CC23A5" w:rsidRDefault="008F3A91" w:rsidP="00CC23A5">
            <w:pPr>
              <w:jc w:val="center"/>
              <w:rPr>
                <w:rFonts w:ascii="仿宋_GB2312" w:eastAsia="仿宋_GB2312" w:hAnsi="仿宋" w:cs="仿宋" w:hint="eastAsia"/>
                <w:sz w:val="24"/>
              </w:rPr>
            </w:pPr>
          </w:p>
        </w:tc>
      </w:tr>
      <w:tr w:rsidR="001F20C3" w:rsidTr="00CC23A5">
        <w:trPr>
          <w:trHeight w:val="476"/>
        </w:trPr>
        <w:tc>
          <w:tcPr>
            <w:tcW w:w="2847"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15</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第十八条“……其中小型海船驾机员可以申请本</w:t>
            </w:r>
            <w:r w:rsidRPr="00CC23A5">
              <w:rPr>
                <w:rFonts w:ascii="仿宋_GB2312" w:eastAsia="仿宋_GB2312" w:hAnsi="仿宋" w:cs="仿宋" w:hint="eastAsia"/>
                <w:sz w:val="24"/>
              </w:rPr>
              <w:lastRenderedPageBreak/>
              <w:t>港海船二等适任证书值班水手或值班机工的考试，按本办法规定经相应职务的职务晋升科目和项目培训、考试和评估合格，取得相应的适任证书；免于船上见习。”</w:t>
            </w:r>
          </w:p>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建议增加小型海船值班水手和值班机工的过渡规定（同小型海船驾机员），即修改为“……其中小型海船驾机员、值班水手和值班机工可以申请本港海船二等适任证书值班水手或值班机工的考试，……”</w:t>
            </w:r>
          </w:p>
        </w:tc>
        <w:tc>
          <w:tcPr>
            <w:tcW w:w="2847" w:type="dxa"/>
            <w:vAlign w:val="center"/>
          </w:tcPr>
          <w:p w:rsidR="001F20C3" w:rsidRDefault="001F20C3" w:rsidP="00CC23A5">
            <w:pPr>
              <w:jc w:val="center"/>
            </w:pPr>
            <w:r w:rsidRPr="00A658A2">
              <w:rPr>
                <w:rFonts w:ascii="仿宋" w:eastAsia="仿宋" w:hAnsi="仿宋" w:cs="仿宋" w:hint="eastAsia"/>
                <w:sz w:val="24"/>
              </w:rPr>
              <w:lastRenderedPageBreak/>
              <w:t>宁波海事局</w:t>
            </w:r>
          </w:p>
        </w:tc>
        <w:tc>
          <w:tcPr>
            <w:tcW w:w="2849" w:type="dxa"/>
            <w:vAlign w:val="center"/>
          </w:tcPr>
          <w:p w:rsidR="001F20C3" w:rsidRDefault="001F20C3" w:rsidP="00CC23A5">
            <w:pPr>
              <w:jc w:val="center"/>
              <w:rPr>
                <w:rFonts w:ascii="仿宋" w:eastAsia="仿宋" w:hAnsi="仿宋" w:cs="仿宋"/>
                <w:sz w:val="24"/>
              </w:rPr>
            </w:pPr>
            <w:r w:rsidRPr="001F20C3">
              <w:rPr>
                <w:rFonts w:ascii="仿宋" w:eastAsia="仿宋" w:hAnsi="仿宋" w:cs="仿宋" w:hint="eastAsia"/>
                <w:sz w:val="24"/>
              </w:rPr>
              <w:t>不采纳</w:t>
            </w:r>
          </w:p>
        </w:tc>
        <w:tc>
          <w:tcPr>
            <w:tcW w:w="2849"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hint="eastAsia"/>
                <w:sz w:val="24"/>
              </w:rPr>
              <w:t>不符合本办法制定本意。</w:t>
            </w:r>
          </w:p>
        </w:tc>
      </w:tr>
      <w:tr w:rsidR="001F20C3" w:rsidTr="00CC23A5">
        <w:trPr>
          <w:trHeight w:val="462"/>
        </w:trPr>
        <w:tc>
          <w:tcPr>
            <w:tcW w:w="2847"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lastRenderedPageBreak/>
              <w:t>16</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第十九条  “持有失效的中华人民共和国海船船员适任证书的船员，可以申请相应等级职务的本港海船船员适任证书，但应当按照交通运输部海事局关于海船船员适任证书知识更新的要求参加知识更新培训，并通过本办法附件2规定的相应</w:t>
            </w:r>
            <w:r w:rsidRPr="00CC23A5">
              <w:rPr>
                <w:rFonts w:ascii="仿宋_GB2312" w:eastAsia="仿宋_GB2312" w:hAnsi="仿宋" w:cs="仿宋" w:hint="eastAsia"/>
                <w:sz w:val="24"/>
              </w:rPr>
              <w:lastRenderedPageBreak/>
              <w:t>抽考项目的评估。”。</w:t>
            </w:r>
          </w:p>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修改意见：鉴于附件2的附表二驾驶抽考项目的评估有差异，建议明确为职务晋升项目的评估抽考。</w:t>
            </w:r>
          </w:p>
        </w:tc>
        <w:tc>
          <w:tcPr>
            <w:tcW w:w="2847" w:type="dxa"/>
            <w:vAlign w:val="center"/>
          </w:tcPr>
          <w:p w:rsidR="001F20C3" w:rsidRDefault="001F20C3" w:rsidP="00CC23A5">
            <w:pPr>
              <w:jc w:val="center"/>
            </w:pPr>
            <w:r w:rsidRPr="001A3CED">
              <w:rPr>
                <w:rFonts w:ascii="仿宋" w:eastAsia="仿宋" w:hAnsi="仿宋" w:cs="仿宋" w:hint="eastAsia"/>
                <w:sz w:val="24"/>
              </w:rPr>
              <w:lastRenderedPageBreak/>
              <w:t>宁波海事局</w:t>
            </w:r>
          </w:p>
        </w:tc>
        <w:tc>
          <w:tcPr>
            <w:tcW w:w="2849" w:type="dxa"/>
            <w:vAlign w:val="center"/>
          </w:tcPr>
          <w:p w:rsidR="001F20C3" w:rsidRDefault="001F20C3" w:rsidP="00CC23A5">
            <w:pPr>
              <w:jc w:val="center"/>
              <w:rPr>
                <w:rFonts w:ascii="仿宋" w:eastAsia="仿宋" w:hAnsi="仿宋" w:cs="仿宋"/>
                <w:sz w:val="24"/>
              </w:rPr>
            </w:pPr>
            <w:r>
              <w:rPr>
                <w:rFonts w:ascii="仿宋" w:eastAsia="仿宋" w:hAnsi="仿宋" w:cs="仿宋" w:hint="eastAsia"/>
                <w:sz w:val="24"/>
              </w:rPr>
              <w:t>采纳</w:t>
            </w:r>
          </w:p>
        </w:tc>
        <w:tc>
          <w:tcPr>
            <w:tcW w:w="2849" w:type="dxa"/>
            <w:vAlign w:val="center"/>
          </w:tcPr>
          <w:p w:rsidR="001F20C3" w:rsidRPr="00CC23A5" w:rsidRDefault="001F20C3" w:rsidP="00CC23A5">
            <w:pPr>
              <w:jc w:val="center"/>
              <w:rPr>
                <w:rFonts w:ascii="仿宋_GB2312" w:eastAsia="仿宋_GB2312" w:hAnsi="仿宋" w:cs="仿宋" w:hint="eastAsia"/>
                <w:sz w:val="24"/>
              </w:rPr>
            </w:pPr>
          </w:p>
        </w:tc>
      </w:tr>
      <w:tr w:rsidR="001F20C3" w:rsidTr="00CC23A5">
        <w:trPr>
          <w:trHeight w:val="462"/>
        </w:trPr>
        <w:tc>
          <w:tcPr>
            <w:tcW w:w="2847"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lastRenderedPageBreak/>
              <w:t>17</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第二十二条  “适任考试大纲由浙江海事局统一制定并公布。相关海事管理机构应当在职责范围内制定并公布适任考试具体计划，明确适任考试的时间、地点、申请程序等相关信息。”</w:t>
            </w:r>
          </w:p>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修改意见：建议将适任考试大纲修改为适任培训大纲，《浙江海事局本港海船船员适任考试大纲》修改为《浙江海事局本港海船船员适任培训大纲》，明确各科目的培训课时等。</w:t>
            </w:r>
          </w:p>
        </w:tc>
        <w:tc>
          <w:tcPr>
            <w:tcW w:w="2847" w:type="dxa"/>
            <w:vAlign w:val="center"/>
          </w:tcPr>
          <w:p w:rsidR="001F20C3" w:rsidRDefault="001F20C3" w:rsidP="00CC23A5">
            <w:pPr>
              <w:jc w:val="center"/>
            </w:pPr>
            <w:r w:rsidRPr="001A3CED">
              <w:rPr>
                <w:rFonts w:ascii="仿宋" w:eastAsia="仿宋" w:hAnsi="仿宋" w:cs="仿宋" w:hint="eastAsia"/>
                <w:sz w:val="24"/>
              </w:rPr>
              <w:t>宁波海事局</w:t>
            </w:r>
          </w:p>
        </w:tc>
        <w:tc>
          <w:tcPr>
            <w:tcW w:w="2849" w:type="dxa"/>
            <w:vAlign w:val="center"/>
          </w:tcPr>
          <w:p w:rsidR="001F20C3" w:rsidRDefault="001F20C3" w:rsidP="00CC23A5">
            <w:pPr>
              <w:jc w:val="center"/>
              <w:rPr>
                <w:rFonts w:ascii="仿宋" w:eastAsia="仿宋" w:hAnsi="仿宋" w:cs="仿宋"/>
                <w:sz w:val="24"/>
              </w:rPr>
            </w:pPr>
            <w:r w:rsidRPr="001F20C3">
              <w:rPr>
                <w:rFonts w:ascii="仿宋" w:eastAsia="仿宋" w:hAnsi="仿宋" w:cs="仿宋" w:hint="eastAsia"/>
                <w:sz w:val="24"/>
              </w:rPr>
              <w:t>不采纳</w:t>
            </w:r>
          </w:p>
        </w:tc>
        <w:tc>
          <w:tcPr>
            <w:tcW w:w="2849"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培训大纲需另行制定。</w:t>
            </w:r>
          </w:p>
        </w:tc>
      </w:tr>
      <w:tr w:rsidR="001F20C3" w:rsidTr="00CC23A5">
        <w:trPr>
          <w:trHeight w:val="476"/>
        </w:trPr>
        <w:tc>
          <w:tcPr>
            <w:tcW w:w="2847"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18</w:t>
            </w:r>
          </w:p>
        </w:tc>
        <w:tc>
          <w:tcPr>
            <w:tcW w:w="2848" w:type="dxa"/>
            <w:vAlign w:val="center"/>
          </w:tcPr>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附件“1.表中所说海上服务资历为船员申请本港海船船员适任考试之日起向前5年内其所持适任</w:t>
            </w:r>
            <w:r w:rsidRPr="00CC23A5">
              <w:rPr>
                <w:rFonts w:ascii="仿宋_GB2312" w:eastAsia="仿宋_GB2312" w:hAnsi="仿宋" w:cs="仿宋" w:hint="eastAsia"/>
                <w:sz w:val="24"/>
              </w:rPr>
              <w:lastRenderedPageBreak/>
              <w:t>证书所裁类别、等级和职务相同的水上资历。”</w:t>
            </w:r>
          </w:p>
          <w:p w:rsidR="001F20C3" w:rsidRPr="00CC23A5" w:rsidRDefault="001F20C3" w:rsidP="00CC23A5">
            <w:pPr>
              <w:jc w:val="center"/>
              <w:rPr>
                <w:rFonts w:ascii="仿宋_GB2312" w:eastAsia="仿宋_GB2312" w:hAnsi="仿宋" w:cs="仿宋" w:hint="eastAsia"/>
                <w:sz w:val="24"/>
              </w:rPr>
            </w:pPr>
            <w:r w:rsidRPr="00CC23A5">
              <w:rPr>
                <w:rFonts w:ascii="仿宋_GB2312" w:eastAsia="仿宋_GB2312" w:hAnsi="仿宋" w:cs="仿宋" w:hint="eastAsia"/>
                <w:sz w:val="24"/>
              </w:rPr>
              <w:t>修改意见： 如船员参加培训后先不申请考试，再去跑船补齐资历后再申请参加考试，则会出现先参加培训，再补齐资历的情况。建议与《11规则》的“海上服务资历须在参加岗位适任培训前取得”保持一致，将“适任考试之日起”改为“适任培训之日起”。</w:t>
            </w:r>
          </w:p>
        </w:tc>
        <w:tc>
          <w:tcPr>
            <w:tcW w:w="2847" w:type="dxa"/>
            <w:vAlign w:val="center"/>
          </w:tcPr>
          <w:p w:rsidR="001F20C3" w:rsidRDefault="001F20C3" w:rsidP="00CC23A5">
            <w:pPr>
              <w:jc w:val="center"/>
            </w:pPr>
            <w:r w:rsidRPr="001A3CED">
              <w:rPr>
                <w:rFonts w:ascii="仿宋" w:eastAsia="仿宋" w:hAnsi="仿宋" w:cs="仿宋" w:hint="eastAsia"/>
                <w:sz w:val="24"/>
              </w:rPr>
              <w:lastRenderedPageBreak/>
              <w:t>宁波海事局</w:t>
            </w:r>
          </w:p>
        </w:tc>
        <w:tc>
          <w:tcPr>
            <w:tcW w:w="2849" w:type="dxa"/>
            <w:vAlign w:val="center"/>
          </w:tcPr>
          <w:p w:rsidR="001F20C3" w:rsidRDefault="001F20C3" w:rsidP="00CC23A5">
            <w:pPr>
              <w:jc w:val="center"/>
              <w:rPr>
                <w:rFonts w:ascii="仿宋" w:eastAsia="仿宋" w:hAnsi="仿宋" w:cs="仿宋"/>
                <w:sz w:val="24"/>
              </w:rPr>
            </w:pPr>
            <w:r>
              <w:rPr>
                <w:rFonts w:ascii="仿宋" w:eastAsia="仿宋" w:hAnsi="仿宋" w:cs="仿宋" w:hint="eastAsia"/>
                <w:sz w:val="24"/>
              </w:rPr>
              <w:t>采纳</w:t>
            </w:r>
          </w:p>
        </w:tc>
        <w:tc>
          <w:tcPr>
            <w:tcW w:w="2849" w:type="dxa"/>
            <w:vAlign w:val="center"/>
          </w:tcPr>
          <w:p w:rsidR="001F20C3" w:rsidRPr="00CC23A5" w:rsidRDefault="001F20C3" w:rsidP="00CC23A5">
            <w:pPr>
              <w:jc w:val="center"/>
              <w:rPr>
                <w:rFonts w:ascii="仿宋_GB2312" w:eastAsia="仿宋_GB2312" w:hAnsi="仿宋" w:cs="仿宋" w:hint="eastAsia"/>
                <w:sz w:val="24"/>
              </w:rPr>
            </w:pPr>
          </w:p>
        </w:tc>
      </w:tr>
    </w:tbl>
    <w:p w:rsidR="00601FDD" w:rsidRDefault="00601FDD">
      <w:pPr>
        <w:jc w:val="center"/>
        <w:rPr>
          <w:rFonts w:ascii="仿宋" w:eastAsia="仿宋" w:hAnsi="仿宋" w:cs="仿宋"/>
          <w:sz w:val="24"/>
        </w:rPr>
      </w:pPr>
    </w:p>
    <w:sectPr w:rsidR="00601FDD" w:rsidSect="00601FD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05" w:rsidRDefault="00793605" w:rsidP="00EF1250">
      <w:r>
        <w:separator/>
      </w:r>
    </w:p>
  </w:endnote>
  <w:endnote w:type="continuationSeparator" w:id="1">
    <w:p w:rsidR="00793605" w:rsidRDefault="00793605" w:rsidP="00EF1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05" w:rsidRDefault="00793605" w:rsidP="00EF1250">
      <w:r>
        <w:separator/>
      </w:r>
    </w:p>
  </w:footnote>
  <w:footnote w:type="continuationSeparator" w:id="1">
    <w:p w:rsidR="00793605" w:rsidRDefault="00793605" w:rsidP="00EF12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49505E"/>
    <w:rsid w:val="001F20C3"/>
    <w:rsid w:val="002C3E9E"/>
    <w:rsid w:val="00440C92"/>
    <w:rsid w:val="00601FDD"/>
    <w:rsid w:val="00793605"/>
    <w:rsid w:val="00884490"/>
    <w:rsid w:val="008F3A91"/>
    <w:rsid w:val="00CC23A5"/>
    <w:rsid w:val="00EF1250"/>
    <w:rsid w:val="00FE0B6A"/>
    <w:rsid w:val="2E49505E"/>
    <w:rsid w:val="48A6095F"/>
    <w:rsid w:val="52B22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F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1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F1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F1250"/>
    <w:rPr>
      <w:kern w:val="2"/>
      <w:sz w:val="18"/>
      <w:szCs w:val="18"/>
    </w:rPr>
  </w:style>
  <w:style w:type="paragraph" w:styleId="a5">
    <w:name w:val="footer"/>
    <w:basedOn w:val="a"/>
    <w:link w:val="Char0"/>
    <w:rsid w:val="00EF1250"/>
    <w:pPr>
      <w:tabs>
        <w:tab w:val="center" w:pos="4153"/>
        <w:tab w:val="right" w:pos="8306"/>
      </w:tabs>
      <w:snapToGrid w:val="0"/>
      <w:jc w:val="left"/>
    </w:pPr>
    <w:rPr>
      <w:sz w:val="18"/>
      <w:szCs w:val="18"/>
    </w:rPr>
  </w:style>
  <w:style w:type="character" w:customStyle="1" w:styleId="Char0">
    <w:name w:val="页脚 Char"/>
    <w:basedOn w:val="a0"/>
    <w:link w:val="a5"/>
    <w:rsid w:val="00EF125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潘珉</cp:lastModifiedBy>
  <cp:revision>5</cp:revision>
  <dcterms:created xsi:type="dcterms:W3CDTF">2017-09-18T07:03:00Z</dcterms:created>
  <dcterms:modified xsi:type="dcterms:W3CDTF">2017-09-18T10:57:00Z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