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kern w:val="0"/>
          <w:sz w:val="44"/>
          <w:szCs w:val="44"/>
        </w:rPr>
      </w:pPr>
      <w:bookmarkStart w:id="0" w:name="_GoBack"/>
      <w:bookmarkEnd w:id="0"/>
      <w:r>
        <w:rPr>
          <w:rFonts w:hint="eastAsia" w:ascii="宋体" w:hAnsi="宋体" w:cs="宋体"/>
          <w:b/>
          <w:kern w:val="0"/>
          <w:sz w:val="44"/>
          <w:szCs w:val="44"/>
        </w:rPr>
        <w:t>浙江海事局2020年双随机检查结果公示</w:t>
      </w:r>
    </w:p>
    <w:p>
      <w:pPr>
        <w:pStyle w:val="4"/>
        <w:spacing w:before="0" w:beforeAutospacing="0" w:after="0" w:afterAutospacing="0" w:line="580" w:lineRule="exact"/>
        <w:jc w:val="center"/>
        <w:rPr>
          <w:rFonts w:ascii="Times New Roman" w:hAnsi="Times New Roman" w:eastAsia="方正小标宋_GBK"/>
          <w:sz w:val="36"/>
          <w:szCs w:val="36"/>
        </w:rPr>
      </w:pPr>
    </w:p>
    <w:tbl>
      <w:tblPr>
        <w:tblStyle w:val="5"/>
        <w:tblW w:w="1389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8"/>
        <w:gridCol w:w="2128"/>
        <w:gridCol w:w="4637"/>
        <w:gridCol w:w="1701"/>
        <w:gridCol w:w="3402"/>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blHeader/>
        </w:trPr>
        <w:tc>
          <w:tcPr>
            <w:tcW w:w="748" w:type="dxa"/>
            <w:vAlign w:val="center"/>
          </w:tcPr>
          <w:p>
            <w:pPr>
              <w:widowControl/>
              <w:jc w:val="center"/>
              <w:rPr>
                <w:rFonts w:eastAsia="仿宋_GB2312"/>
                <w:sz w:val="24"/>
              </w:rPr>
            </w:pPr>
            <w:r>
              <w:rPr>
                <w:rFonts w:eastAsia="仿宋_GB2312"/>
                <w:sz w:val="24"/>
              </w:rPr>
              <w:t>序号</w:t>
            </w:r>
          </w:p>
        </w:tc>
        <w:tc>
          <w:tcPr>
            <w:tcW w:w="2128" w:type="dxa"/>
            <w:vAlign w:val="center"/>
          </w:tcPr>
          <w:p>
            <w:pPr>
              <w:widowControl/>
              <w:jc w:val="center"/>
              <w:rPr>
                <w:rFonts w:ascii="仿宋_GB2312" w:hAnsi="仿宋_GB2312" w:eastAsia="仿宋_GB2312"/>
                <w:sz w:val="24"/>
              </w:rPr>
            </w:pPr>
            <w:r>
              <w:rPr>
                <w:rFonts w:hint="eastAsia" w:ascii="仿宋_GB2312" w:hAnsi="仿宋_GB2312" w:eastAsia="仿宋_GB2312"/>
                <w:sz w:val="24"/>
              </w:rPr>
              <w:t>抽查事项</w:t>
            </w:r>
          </w:p>
          <w:p>
            <w:pPr>
              <w:widowControl/>
              <w:jc w:val="center"/>
              <w:rPr>
                <w:rFonts w:ascii="仿宋_GB2312" w:hAnsi="仿宋_GB2312" w:eastAsia="仿宋_GB2312"/>
                <w:sz w:val="24"/>
              </w:rPr>
            </w:pPr>
            <w:r>
              <w:rPr>
                <w:rFonts w:hint="eastAsia" w:ascii="仿宋_GB2312" w:hAnsi="仿宋_GB2312" w:eastAsia="仿宋_GB2312"/>
                <w:sz w:val="24"/>
              </w:rPr>
              <w:t>名称</w:t>
            </w:r>
          </w:p>
        </w:tc>
        <w:tc>
          <w:tcPr>
            <w:tcW w:w="4637" w:type="dxa"/>
            <w:vAlign w:val="center"/>
          </w:tcPr>
          <w:p>
            <w:pPr>
              <w:widowControl/>
              <w:jc w:val="center"/>
              <w:rPr>
                <w:rFonts w:ascii="仿宋_GB2312" w:hAnsi="仿宋_GB2312" w:eastAsia="仿宋_GB2312"/>
                <w:sz w:val="24"/>
              </w:rPr>
            </w:pPr>
            <w:r>
              <w:rPr>
                <w:rFonts w:hint="eastAsia" w:ascii="仿宋_GB2312" w:hAnsi="仿宋_GB2312" w:eastAsia="仿宋_GB2312"/>
                <w:sz w:val="24"/>
              </w:rPr>
              <w:t>监管内容</w:t>
            </w:r>
          </w:p>
        </w:tc>
        <w:tc>
          <w:tcPr>
            <w:tcW w:w="1701" w:type="dxa"/>
            <w:vAlign w:val="center"/>
          </w:tcPr>
          <w:p>
            <w:pPr>
              <w:widowControl/>
              <w:jc w:val="center"/>
              <w:rPr>
                <w:rFonts w:ascii="仿宋_GB2312" w:hAnsi="仿宋_GB2312" w:eastAsia="仿宋_GB2312"/>
                <w:sz w:val="24"/>
              </w:rPr>
            </w:pPr>
            <w:r>
              <w:rPr>
                <w:rFonts w:hint="eastAsia" w:ascii="仿宋_GB2312" w:hAnsi="仿宋_GB2312" w:eastAsia="仿宋_GB2312"/>
                <w:sz w:val="24"/>
              </w:rPr>
              <w:t>检查数量</w:t>
            </w:r>
          </w:p>
        </w:tc>
        <w:tc>
          <w:tcPr>
            <w:tcW w:w="3402" w:type="dxa"/>
            <w:vAlign w:val="center"/>
          </w:tcPr>
          <w:p>
            <w:pPr>
              <w:widowControl/>
              <w:jc w:val="center"/>
              <w:rPr>
                <w:rFonts w:ascii="仿宋_GB2312" w:hAnsi="仿宋_GB2312" w:eastAsia="仿宋_GB2312"/>
                <w:sz w:val="24"/>
              </w:rPr>
            </w:pPr>
            <w:r>
              <w:rPr>
                <w:rFonts w:hint="eastAsia" w:ascii="仿宋_GB2312" w:hAnsi="仿宋_GB2312" w:eastAsia="仿宋_GB2312"/>
                <w:sz w:val="24"/>
              </w:rPr>
              <w:t>问题数量</w:t>
            </w:r>
          </w:p>
        </w:tc>
        <w:tc>
          <w:tcPr>
            <w:tcW w:w="1276" w:type="dxa"/>
            <w:vAlign w:val="center"/>
          </w:tcPr>
          <w:p>
            <w:pPr>
              <w:widowControl/>
              <w:jc w:val="center"/>
              <w:rPr>
                <w:rFonts w:ascii="仿宋_GB2312" w:hAnsi="仿宋_GB2312" w:eastAsia="仿宋_GB2312"/>
                <w:sz w:val="24"/>
              </w:rPr>
            </w:pPr>
            <w:r>
              <w:rPr>
                <w:rFonts w:hint="eastAsia" w:ascii="仿宋_GB2312" w:hAnsi="仿宋_GB2312" w:eastAsia="仿宋_GB2312"/>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2" w:hRule="atLeast"/>
        </w:trPr>
        <w:tc>
          <w:tcPr>
            <w:tcW w:w="748" w:type="dxa"/>
            <w:vAlign w:val="center"/>
          </w:tcPr>
          <w:p>
            <w:pPr>
              <w:widowControl/>
              <w:autoSpaceDN w:val="0"/>
              <w:jc w:val="center"/>
              <w:textAlignment w:val="center"/>
              <w:rPr>
                <w:rFonts w:eastAsia="仿宋_GB2312"/>
                <w:sz w:val="24"/>
              </w:rPr>
            </w:pPr>
            <w:r>
              <w:rPr>
                <w:rFonts w:eastAsia="仿宋_GB2312"/>
                <w:sz w:val="24"/>
              </w:rPr>
              <w:t>1</w:t>
            </w:r>
          </w:p>
        </w:tc>
        <w:tc>
          <w:tcPr>
            <w:tcW w:w="2128" w:type="dxa"/>
            <w:vAlign w:val="center"/>
          </w:tcPr>
          <w:p>
            <w:pPr>
              <w:rPr>
                <w:rFonts w:ascii="仿宋_GB2312" w:hAnsi="仿宋_GB2312" w:eastAsia="仿宋_GB2312"/>
                <w:sz w:val="24"/>
                <w:szCs w:val="16"/>
              </w:rPr>
            </w:pPr>
            <w:r>
              <w:rPr>
                <w:rFonts w:hint="eastAsia" w:ascii="仿宋_GB2312" w:hAnsi="仿宋_GB2312" w:eastAsia="仿宋_GB2312"/>
                <w:sz w:val="24"/>
              </w:rPr>
              <w:t>船舶污染港区水域作业监督检查</w:t>
            </w:r>
          </w:p>
        </w:tc>
        <w:tc>
          <w:tcPr>
            <w:tcW w:w="4637" w:type="dxa"/>
            <w:vAlign w:val="center"/>
          </w:tcPr>
          <w:p>
            <w:pPr>
              <w:jc w:val="left"/>
              <w:rPr>
                <w:rFonts w:ascii="仿宋_GB2312" w:hAnsi="仿宋_GB2312" w:eastAsia="仿宋_GB2312"/>
                <w:sz w:val="24"/>
                <w:szCs w:val="16"/>
              </w:rPr>
            </w:pPr>
            <w:r>
              <w:rPr>
                <w:rFonts w:hint="eastAsia" w:ascii="仿宋_GB2312" w:hAnsi="仿宋_GB2312" w:eastAsia="仿宋_GB2312"/>
                <w:sz w:val="24"/>
              </w:rPr>
              <w:t>对船舶及有关作业单位落实企业安全生产责任，严格按照有关法律法规和标准的要求从事相关船舶污染港区水域作业情况进行检查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3452</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178</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2" w:hRule="atLeast"/>
        </w:trPr>
        <w:tc>
          <w:tcPr>
            <w:tcW w:w="748" w:type="dxa"/>
            <w:vAlign w:val="center"/>
          </w:tcPr>
          <w:p>
            <w:pPr>
              <w:widowControl/>
              <w:autoSpaceDN w:val="0"/>
              <w:jc w:val="center"/>
              <w:textAlignment w:val="center"/>
              <w:rPr>
                <w:rFonts w:eastAsia="仿宋_GB2312"/>
                <w:sz w:val="24"/>
              </w:rPr>
            </w:pPr>
            <w:r>
              <w:rPr>
                <w:rFonts w:eastAsia="仿宋_GB2312"/>
                <w:sz w:val="24"/>
              </w:rPr>
              <w:t>2</w:t>
            </w:r>
          </w:p>
        </w:tc>
        <w:tc>
          <w:tcPr>
            <w:tcW w:w="2128" w:type="dxa"/>
            <w:vAlign w:val="center"/>
          </w:tcPr>
          <w:p>
            <w:pPr>
              <w:rPr>
                <w:rFonts w:ascii="仿宋_GB2312" w:hAnsi="仿宋_GB2312" w:eastAsia="仿宋_GB2312"/>
                <w:sz w:val="24"/>
                <w:szCs w:val="16"/>
              </w:rPr>
            </w:pPr>
            <w:r>
              <w:rPr>
                <w:rFonts w:hint="eastAsia" w:ascii="仿宋_GB2312" w:hAnsi="仿宋_GB2312" w:eastAsia="仿宋_GB2312"/>
                <w:sz w:val="24"/>
              </w:rPr>
              <w:t>船舶载运危险货物和污染危害性货物进出港口检查</w:t>
            </w:r>
          </w:p>
        </w:tc>
        <w:tc>
          <w:tcPr>
            <w:tcW w:w="4637" w:type="dxa"/>
            <w:vAlign w:val="center"/>
          </w:tcPr>
          <w:p>
            <w:pPr>
              <w:ind w:left="105" w:leftChars="50" w:right="105" w:rightChars="50"/>
              <w:jc w:val="left"/>
              <w:rPr>
                <w:rFonts w:ascii="仿宋_GB2312" w:hAnsi="仿宋_GB2312" w:eastAsia="仿宋_GB2312"/>
                <w:sz w:val="24"/>
                <w:szCs w:val="16"/>
              </w:rPr>
            </w:pPr>
            <w:r>
              <w:rPr>
                <w:rFonts w:hint="eastAsia" w:ascii="仿宋_GB2312" w:hAnsi="仿宋_GB2312" w:eastAsia="仿宋_GB2312"/>
                <w:sz w:val="24"/>
              </w:rPr>
              <w:t>对承运人、托运人或其代理人递交的申报资料实施网上受理审批，并在船舶靠港期间实施现场检查，内容包括船舶文书资料是否齐备，船舶设施、装备是否符合要求，货物积载隔离是否符合相关要求，必要时开箱查验以核实危险货物装箱情况是否符合要求等</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6444</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286</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6" w:hRule="atLeast"/>
        </w:trPr>
        <w:tc>
          <w:tcPr>
            <w:tcW w:w="748" w:type="dxa"/>
            <w:vAlign w:val="center"/>
          </w:tcPr>
          <w:p>
            <w:pPr>
              <w:widowControl/>
              <w:autoSpaceDN w:val="0"/>
              <w:jc w:val="center"/>
              <w:textAlignment w:val="center"/>
              <w:rPr>
                <w:rFonts w:eastAsia="仿宋_GB2312"/>
                <w:sz w:val="24"/>
              </w:rPr>
            </w:pPr>
            <w:r>
              <w:rPr>
                <w:rFonts w:eastAsia="仿宋_GB2312"/>
                <w:sz w:val="24"/>
              </w:rPr>
              <w:t>3</w:t>
            </w:r>
          </w:p>
        </w:tc>
        <w:tc>
          <w:tcPr>
            <w:tcW w:w="2128" w:type="dxa"/>
            <w:vAlign w:val="center"/>
          </w:tcPr>
          <w:p>
            <w:pPr>
              <w:rPr>
                <w:rFonts w:ascii="仿宋_GB2312" w:hAnsi="仿宋_GB2312" w:eastAsia="仿宋_GB2312"/>
                <w:sz w:val="24"/>
                <w:szCs w:val="16"/>
              </w:rPr>
            </w:pPr>
            <w:r>
              <w:rPr>
                <w:rFonts w:hint="eastAsia" w:ascii="仿宋_GB2312" w:hAnsi="仿宋_GB2312" w:eastAsia="仿宋_GB2312"/>
                <w:sz w:val="24"/>
              </w:rPr>
              <w:t>从事海员外派业务检查</w:t>
            </w:r>
          </w:p>
        </w:tc>
        <w:tc>
          <w:tcPr>
            <w:tcW w:w="4637" w:type="dxa"/>
            <w:vAlign w:val="center"/>
          </w:tcPr>
          <w:p>
            <w:pPr>
              <w:ind w:left="105" w:leftChars="50" w:right="105" w:rightChars="50"/>
              <w:rPr>
                <w:rFonts w:ascii="仿宋_GB2312" w:hAnsi="仿宋_GB2312" w:eastAsia="仿宋_GB2312"/>
                <w:sz w:val="24"/>
                <w:szCs w:val="16"/>
              </w:rPr>
            </w:pPr>
            <w:r>
              <w:rPr>
                <w:rFonts w:hint="eastAsia" w:ascii="仿宋_GB2312" w:hAnsi="仿宋_GB2312" w:eastAsia="仿宋_GB2312"/>
                <w:sz w:val="24"/>
              </w:rPr>
              <w:t>对企业是否取得从事海员外派业务许可以及取得许可后的资质保持、履行船员派遣和管理职责、信息报送等情况进行检查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7</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0</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6" w:hRule="atLeast"/>
        </w:trPr>
        <w:tc>
          <w:tcPr>
            <w:tcW w:w="748" w:type="dxa"/>
            <w:vAlign w:val="center"/>
          </w:tcPr>
          <w:p>
            <w:pPr>
              <w:widowControl/>
              <w:autoSpaceDN w:val="0"/>
              <w:jc w:val="center"/>
              <w:textAlignment w:val="center"/>
              <w:rPr>
                <w:rFonts w:eastAsia="仿宋_GB2312"/>
                <w:sz w:val="24"/>
              </w:rPr>
            </w:pPr>
            <w:r>
              <w:rPr>
                <w:rFonts w:eastAsia="仿宋_GB2312"/>
                <w:sz w:val="24"/>
              </w:rPr>
              <w:t>4</w:t>
            </w:r>
          </w:p>
        </w:tc>
        <w:tc>
          <w:tcPr>
            <w:tcW w:w="2128" w:type="dxa"/>
            <w:vAlign w:val="center"/>
          </w:tcPr>
          <w:p>
            <w:pPr>
              <w:rPr>
                <w:rFonts w:ascii="仿宋_GB2312" w:hAnsi="仿宋_GB2312" w:eastAsia="仿宋_GB2312"/>
                <w:sz w:val="24"/>
                <w:szCs w:val="16"/>
              </w:rPr>
            </w:pPr>
            <w:r>
              <w:rPr>
                <w:rFonts w:hint="eastAsia" w:ascii="仿宋_GB2312" w:hAnsi="仿宋_GB2312" w:eastAsia="仿宋_GB2312"/>
                <w:sz w:val="24"/>
              </w:rPr>
              <w:t>从事海船船员服务业务检查</w:t>
            </w:r>
          </w:p>
        </w:tc>
        <w:tc>
          <w:tcPr>
            <w:tcW w:w="4637" w:type="dxa"/>
            <w:vAlign w:val="center"/>
          </w:tcPr>
          <w:p>
            <w:pPr>
              <w:ind w:left="105" w:leftChars="50" w:right="105" w:rightChars="50"/>
              <w:rPr>
                <w:rFonts w:ascii="仿宋_GB2312" w:hAnsi="仿宋_GB2312" w:eastAsia="仿宋_GB2312"/>
                <w:sz w:val="24"/>
                <w:szCs w:val="16"/>
              </w:rPr>
            </w:pPr>
            <w:r>
              <w:rPr>
                <w:rFonts w:hint="eastAsia" w:ascii="仿宋_GB2312" w:hAnsi="仿宋_GB2312" w:eastAsia="仿宋_GB2312"/>
                <w:sz w:val="24"/>
              </w:rPr>
              <w:t>对企业是否取得从事海员服务业务许可以及取得许可后的资质保持、履行船员派遣和管理职责、信息报送等情况进行检查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0</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0</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6" w:hRule="atLeast"/>
        </w:trPr>
        <w:tc>
          <w:tcPr>
            <w:tcW w:w="748" w:type="dxa"/>
            <w:vAlign w:val="center"/>
          </w:tcPr>
          <w:p>
            <w:pPr>
              <w:widowControl/>
              <w:jc w:val="center"/>
              <w:rPr>
                <w:rFonts w:eastAsia="仿宋_GB2312"/>
                <w:sz w:val="24"/>
              </w:rPr>
            </w:pPr>
            <w:r>
              <w:rPr>
                <w:rFonts w:eastAsia="仿宋_GB2312"/>
                <w:sz w:val="24"/>
              </w:rPr>
              <w:t>5</w:t>
            </w:r>
          </w:p>
        </w:tc>
        <w:tc>
          <w:tcPr>
            <w:tcW w:w="2128" w:type="dxa"/>
            <w:vAlign w:val="center"/>
          </w:tcPr>
          <w:p>
            <w:pPr>
              <w:rPr>
                <w:rFonts w:ascii="仿宋_GB2312" w:hAnsi="仿宋_GB2312" w:eastAsia="仿宋_GB2312"/>
                <w:sz w:val="24"/>
                <w:szCs w:val="16"/>
              </w:rPr>
            </w:pPr>
            <w:r>
              <w:rPr>
                <w:rFonts w:hint="eastAsia" w:ascii="仿宋_GB2312" w:hAnsi="仿宋_GB2312" w:eastAsia="仿宋_GB2312"/>
                <w:sz w:val="24"/>
              </w:rPr>
              <w:t>培训机构从事船员、引航员培训业务检查</w:t>
            </w:r>
          </w:p>
        </w:tc>
        <w:tc>
          <w:tcPr>
            <w:tcW w:w="4637" w:type="dxa"/>
            <w:vAlign w:val="center"/>
          </w:tcPr>
          <w:p>
            <w:pPr>
              <w:rPr>
                <w:rFonts w:ascii="仿宋_GB2312" w:hAnsi="仿宋_GB2312" w:eastAsia="仿宋_GB2312"/>
                <w:sz w:val="24"/>
              </w:rPr>
            </w:pPr>
            <w:r>
              <w:rPr>
                <w:rFonts w:hint="eastAsia" w:ascii="仿宋_GB2312" w:hAnsi="仿宋_GB2312" w:eastAsia="仿宋_GB2312"/>
                <w:sz w:val="24"/>
              </w:rPr>
              <w:t>对培训机构是否取得从事船员、引航员培训业务许可以及许可后的资质保持和培训质量管理情况进行检查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7</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0</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1" w:hRule="atLeast"/>
        </w:trPr>
        <w:tc>
          <w:tcPr>
            <w:tcW w:w="748" w:type="dxa"/>
            <w:vAlign w:val="center"/>
          </w:tcPr>
          <w:p>
            <w:pPr>
              <w:widowControl/>
              <w:jc w:val="center"/>
              <w:rPr>
                <w:rFonts w:eastAsia="仿宋_GB2312"/>
                <w:sz w:val="24"/>
              </w:rPr>
            </w:pPr>
            <w:r>
              <w:rPr>
                <w:rFonts w:eastAsia="仿宋_GB2312"/>
                <w:sz w:val="24"/>
              </w:rPr>
              <w:t>6</w:t>
            </w:r>
          </w:p>
        </w:tc>
        <w:tc>
          <w:tcPr>
            <w:tcW w:w="2128" w:type="dxa"/>
            <w:vAlign w:val="center"/>
          </w:tcPr>
          <w:p>
            <w:pPr>
              <w:rPr>
                <w:rFonts w:ascii="仿宋_GB2312" w:hAnsi="仿宋_GB2312" w:eastAsia="仿宋_GB2312"/>
                <w:sz w:val="24"/>
                <w:szCs w:val="16"/>
              </w:rPr>
            </w:pPr>
            <w:r>
              <w:rPr>
                <w:rFonts w:hint="eastAsia" w:ascii="仿宋_GB2312" w:hAnsi="仿宋_GB2312" w:eastAsia="仿宋_GB2312"/>
                <w:sz w:val="24"/>
              </w:rPr>
              <w:t>船舶污染物接收单位从事船舶垃圾、残油、含油污水、含有毒有害物质污水接收作业监督检查</w:t>
            </w:r>
          </w:p>
        </w:tc>
        <w:tc>
          <w:tcPr>
            <w:tcW w:w="4637" w:type="dxa"/>
            <w:vAlign w:val="center"/>
          </w:tcPr>
          <w:p>
            <w:pPr>
              <w:jc w:val="left"/>
              <w:rPr>
                <w:rFonts w:ascii="仿宋_GB2312" w:hAnsi="仿宋_GB2312" w:eastAsia="仿宋_GB2312"/>
                <w:sz w:val="24"/>
                <w:szCs w:val="16"/>
              </w:rPr>
            </w:pPr>
            <w:r>
              <w:rPr>
                <w:rFonts w:hint="eastAsia" w:ascii="仿宋_GB2312" w:hAnsi="仿宋_GB2312" w:eastAsia="仿宋_GB2312"/>
                <w:sz w:val="24"/>
              </w:rPr>
              <w:t>对船舶污染物接收单位落实企业安全生产责任，严格按照有关法律法规和标准的要求从事船舶污染物接收作业情况进行检查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2983</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356</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75" w:hRule="atLeast"/>
        </w:trPr>
        <w:tc>
          <w:tcPr>
            <w:tcW w:w="748" w:type="dxa"/>
            <w:vAlign w:val="center"/>
          </w:tcPr>
          <w:p>
            <w:pPr>
              <w:widowControl/>
              <w:jc w:val="center"/>
              <w:rPr>
                <w:rFonts w:eastAsia="仿宋_GB2312"/>
                <w:sz w:val="24"/>
              </w:rPr>
            </w:pPr>
            <w:r>
              <w:rPr>
                <w:rFonts w:eastAsia="仿宋_GB2312"/>
                <w:sz w:val="24"/>
              </w:rPr>
              <w:t>7</w:t>
            </w:r>
          </w:p>
        </w:tc>
        <w:tc>
          <w:tcPr>
            <w:tcW w:w="2128" w:type="dxa"/>
            <w:vAlign w:val="center"/>
          </w:tcPr>
          <w:p>
            <w:pPr>
              <w:rPr>
                <w:rFonts w:ascii="仿宋_GB2312" w:hAnsi="仿宋_GB2312" w:eastAsia="仿宋_GB2312"/>
                <w:sz w:val="24"/>
                <w:szCs w:val="16"/>
              </w:rPr>
            </w:pPr>
            <w:r>
              <w:rPr>
                <w:rFonts w:hint="eastAsia" w:ascii="仿宋_GB2312" w:hAnsi="仿宋_GB2312" w:eastAsia="仿宋_GB2312"/>
                <w:sz w:val="24"/>
              </w:rPr>
              <w:t>船舶进行散装液体污染危害性货物水上过驳作业检查</w:t>
            </w:r>
          </w:p>
        </w:tc>
        <w:tc>
          <w:tcPr>
            <w:tcW w:w="4637" w:type="dxa"/>
            <w:vAlign w:val="center"/>
          </w:tcPr>
          <w:p>
            <w:pPr>
              <w:ind w:left="105" w:leftChars="50" w:right="105" w:rightChars="50"/>
              <w:jc w:val="left"/>
              <w:rPr>
                <w:rFonts w:ascii="仿宋_GB2312" w:hAnsi="仿宋_GB2312" w:eastAsia="仿宋_GB2312"/>
                <w:sz w:val="24"/>
                <w:szCs w:val="16"/>
              </w:rPr>
            </w:pPr>
            <w:r>
              <w:rPr>
                <w:rFonts w:hint="eastAsia" w:ascii="仿宋_GB2312" w:hAnsi="仿宋_GB2312" w:eastAsia="仿宋_GB2312"/>
                <w:sz w:val="24"/>
              </w:rPr>
              <w:t>对船舶及有关作业单位落实企业安全生产责任，严格按照有关法律法规和标准的要求从事过驳作业，作业方是否落实相关防污染措施，人员是否经过相应培训，是否按照作业方案进行作业等情况进行检查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3</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0</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4" w:hRule="atLeast"/>
        </w:trPr>
        <w:tc>
          <w:tcPr>
            <w:tcW w:w="748" w:type="dxa"/>
            <w:vAlign w:val="center"/>
          </w:tcPr>
          <w:p>
            <w:pPr>
              <w:widowControl/>
              <w:jc w:val="center"/>
              <w:rPr>
                <w:rFonts w:eastAsia="仿宋_GB2312"/>
                <w:sz w:val="24"/>
              </w:rPr>
            </w:pPr>
            <w:r>
              <w:rPr>
                <w:rFonts w:eastAsia="仿宋_GB2312"/>
                <w:sz w:val="24"/>
              </w:rPr>
              <w:t>8</w:t>
            </w:r>
          </w:p>
        </w:tc>
        <w:tc>
          <w:tcPr>
            <w:tcW w:w="2128" w:type="dxa"/>
            <w:vAlign w:val="center"/>
          </w:tcPr>
          <w:p>
            <w:pPr>
              <w:spacing w:beforeLines="50" w:afterLines="50"/>
              <w:rPr>
                <w:rFonts w:ascii="仿宋_GB2312" w:hAnsi="仿宋_GB2312" w:eastAsia="仿宋_GB2312"/>
                <w:sz w:val="24"/>
                <w:szCs w:val="16"/>
              </w:rPr>
            </w:pPr>
            <w:r>
              <w:rPr>
                <w:rFonts w:hint="eastAsia" w:ascii="仿宋_GB2312" w:hAnsi="仿宋_GB2312" w:eastAsia="仿宋_GB2312"/>
                <w:sz w:val="24"/>
              </w:rPr>
              <w:t>通航水域岸线安全使用和水上水下活动检查</w:t>
            </w:r>
          </w:p>
        </w:tc>
        <w:tc>
          <w:tcPr>
            <w:tcW w:w="4637" w:type="dxa"/>
            <w:vAlign w:val="center"/>
          </w:tcPr>
          <w:p>
            <w:pPr>
              <w:jc w:val="left"/>
              <w:rPr>
                <w:rFonts w:ascii="仿宋_GB2312" w:hAnsi="仿宋_GB2312" w:eastAsia="仿宋_GB2312"/>
                <w:sz w:val="24"/>
                <w:szCs w:val="16"/>
              </w:rPr>
            </w:pPr>
            <w:r>
              <w:rPr>
                <w:rFonts w:hint="eastAsia" w:ascii="仿宋_GB2312" w:hAnsi="仿宋_GB2312" w:eastAsia="仿宋_GB2312"/>
                <w:sz w:val="24"/>
              </w:rPr>
              <w:t>对施工单位和参与施工船舶是否按许可条件和要求落实安全生产责任制开展水上水下活动进行检查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11286</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105</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73" w:hRule="atLeast"/>
        </w:trPr>
        <w:tc>
          <w:tcPr>
            <w:tcW w:w="748" w:type="dxa"/>
            <w:vAlign w:val="center"/>
          </w:tcPr>
          <w:p>
            <w:pPr>
              <w:widowControl/>
              <w:jc w:val="center"/>
              <w:rPr>
                <w:rFonts w:eastAsia="仿宋_GB2312"/>
                <w:sz w:val="24"/>
              </w:rPr>
            </w:pPr>
            <w:r>
              <w:rPr>
                <w:rFonts w:eastAsia="仿宋_GB2312"/>
                <w:sz w:val="24"/>
              </w:rPr>
              <w:t>9</w:t>
            </w:r>
          </w:p>
        </w:tc>
        <w:tc>
          <w:tcPr>
            <w:tcW w:w="2128" w:type="dxa"/>
            <w:vAlign w:val="center"/>
          </w:tcPr>
          <w:p>
            <w:pPr>
              <w:rPr>
                <w:rFonts w:ascii="仿宋_GB2312" w:hAnsi="仿宋_GB2312" w:eastAsia="仿宋_GB2312"/>
                <w:sz w:val="24"/>
              </w:rPr>
            </w:pPr>
            <w:r>
              <w:rPr>
                <w:rFonts w:hint="eastAsia" w:ascii="仿宋_GB2312" w:hAnsi="仿宋_GB2312" w:eastAsia="仿宋_GB2312"/>
                <w:sz w:val="24"/>
              </w:rPr>
              <w:t>大型设施、移动式平台、超限物体水上拖带活动检查</w:t>
            </w:r>
          </w:p>
        </w:tc>
        <w:tc>
          <w:tcPr>
            <w:tcW w:w="4637" w:type="dxa"/>
            <w:vAlign w:val="center"/>
          </w:tcPr>
          <w:p>
            <w:pPr>
              <w:jc w:val="left"/>
              <w:rPr>
                <w:rFonts w:ascii="仿宋_GB2312" w:hAnsi="仿宋_GB2312" w:eastAsia="仿宋_GB2312"/>
                <w:sz w:val="24"/>
              </w:rPr>
            </w:pPr>
            <w:r>
              <w:rPr>
                <w:rFonts w:hint="eastAsia" w:ascii="仿宋_GB2312" w:hAnsi="仿宋_GB2312" w:eastAsia="仿宋_GB2312"/>
                <w:sz w:val="24"/>
              </w:rPr>
              <w:t>对拖带活动组织单位和参与拖带的船舶是否按许可条件和要求落实安全生产责任制开展水上水下活动进行检查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0</w:t>
            </w:r>
          </w:p>
        </w:tc>
        <w:tc>
          <w:tcPr>
            <w:tcW w:w="3402" w:type="dxa"/>
            <w:vAlign w:val="center"/>
          </w:tcPr>
          <w:p>
            <w:pPr>
              <w:jc w:val="center"/>
              <w:rPr>
                <w:rFonts w:ascii="仿宋_GB2312" w:hAnsi="仿宋_GB2312" w:eastAsia="仿宋_GB2312"/>
                <w:sz w:val="24"/>
              </w:rPr>
            </w:pPr>
            <w:r>
              <w:rPr>
                <w:rFonts w:hint="eastAsia" w:ascii="仿宋_GB2312" w:hAnsi="仿宋_GB2312" w:eastAsia="仿宋_GB2312"/>
                <w:sz w:val="24"/>
              </w:rPr>
              <w:t>0</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2" w:hRule="atLeast"/>
        </w:trPr>
        <w:tc>
          <w:tcPr>
            <w:tcW w:w="748" w:type="dxa"/>
            <w:vAlign w:val="center"/>
          </w:tcPr>
          <w:p>
            <w:pPr>
              <w:widowControl/>
              <w:jc w:val="center"/>
              <w:rPr>
                <w:rFonts w:eastAsia="仿宋_GB2312"/>
                <w:sz w:val="24"/>
              </w:rPr>
            </w:pPr>
            <w:r>
              <w:rPr>
                <w:rFonts w:eastAsia="仿宋_GB2312"/>
                <w:sz w:val="24"/>
              </w:rPr>
              <w:t>10</w:t>
            </w:r>
          </w:p>
        </w:tc>
        <w:tc>
          <w:tcPr>
            <w:tcW w:w="2128" w:type="dxa"/>
            <w:vAlign w:val="center"/>
          </w:tcPr>
          <w:p>
            <w:pPr>
              <w:spacing w:beforeLines="50" w:afterLines="50"/>
              <w:rPr>
                <w:rFonts w:ascii="仿宋_GB2312" w:hAnsi="仿宋_GB2312" w:eastAsia="仿宋_GB2312"/>
                <w:sz w:val="24"/>
                <w:szCs w:val="16"/>
              </w:rPr>
            </w:pPr>
            <w:r>
              <w:rPr>
                <w:rFonts w:hint="eastAsia" w:ascii="仿宋_GB2312" w:hAnsi="仿宋_GB2312" w:eastAsia="仿宋_GB2312"/>
                <w:sz w:val="24"/>
              </w:rPr>
              <w:t>从事内河船舶船员服务业务监督检查</w:t>
            </w:r>
          </w:p>
        </w:tc>
        <w:tc>
          <w:tcPr>
            <w:tcW w:w="4637" w:type="dxa"/>
            <w:vAlign w:val="center"/>
          </w:tcPr>
          <w:p>
            <w:pPr>
              <w:jc w:val="left"/>
              <w:rPr>
                <w:rFonts w:ascii="仿宋_GB2312" w:hAnsi="仿宋_GB2312" w:eastAsia="仿宋_GB2312"/>
                <w:sz w:val="24"/>
                <w:szCs w:val="16"/>
              </w:rPr>
            </w:pPr>
            <w:r>
              <w:rPr>
                <w:rFonts w:hint="eastAsia" w:ascii="仿宋_GB2312" w:hAnsi="仿宋_GB2312" w:eastAsia="仿宋_GB2312"/>
                <w:sz w:val="24"/>
              </w:rPr>
              <w:t>对已经备案的从事内河船舶船员服务业务的服务机构是否符合《中华人民共和国船员服务管理规定》第六条规定的条件进行检查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0</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0</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6" w:hRule="atLeast"/>
        </w:trPr>
        <w:tc>
          <w:tcPr>
            <w:tcW w:w="748" w:type="dxa"/>
            <w:vAlign w:val="center"/>
          </w:tcPr>
          <w:p>
            <w:pPr>
              <w:widowControl/>
              <w:jc w:val="center"/>
              <w:rPr>
                <w:rFonts w:eastAsia="仿宋_GB2312"/>
                <w:sz w:val="24"/>
              </w:rPr>
            </w:pPr>
            <w:r>
              <w:rPr>
                <w:rFonts w:eastAsia="仿宋_GB2312"/>
                <w:sz w:val="24"/>
              </w:rPr>
              <w:t>11</w:t>
            </w:r>
          </w:p>
        </w:tc>
        <w:tc>
          <w:tcPr>
            <w:tcW w:w="2128" w:type="dxa"/>
            <w:vAlign w:val="center"/>
          </w:tcPr>
          <w:p>
            <w:pPr>
              <w:rPr>
                <w:rFonts w:ascii="仿宋_GB2312" w:hAnsi="仿宋_GB2312" w:eastAsia="仿宋_GB2312"/>
                <w:sz w:val="24"/>
                <w:szCs w:val="16"/>
              </w:rPr>
            </w:pPr>
            <w:r>
              <w:rPr>
                <w:rFonts w:hint="eastAsia" w:ascii="仿宋_GB2312" w:hAnsi="仿宋_GB2312" w:eastAsia="仿宋_GB2312"/>
                <w:sz w:val="24"/>
              </w:rPr>
              <w:t>港口、码头、装卸站以及从事船舶修造、打捞、拆解等作业活动的单位防治船舶污染能力专项验收监督检查</w:t>
            </w:r>
          </w:p>
        </w:tc>
        <w:tc>
          <w:tcPr>
            <w:tcW w:w="4637" w:type="dxa"/>
            <w:vAlign w:val="center"/>
          </w:tcPr>
          <w:p>
            <w:pPr>
              <w:jc w:val="left"/>
              <w:rPr>
                <w:rFonts w:ascii="仿宋_GB2312" w:hAnsi="仿宋_GB2312" w:eastAsia="仿宋_GB2312"/>
                <w:sz w:val="24"/>
                <w:szCs w:val="16"/>
              </w:rPr>
            </w:pPr>
            <w:r>
              <w:rPr>
                <w:rFonts w:hint="eastAsia" w:ascii="仿宋_GB2312" w:hAnsi="仿宋_GB2312" w:eastAsia="仿宋_GB2312"/>
                <w:sz w:val="24"/>
              </w:rPr>
              <w:t>对港口、码头、装卸站以及从事船舶修造、打捞、拆解等作业活动的单位保持相应的船舶污染防治能力，配备与其装卸货物种类和吞吐能力或者修造船舶能力相适应的污染监视设施、污染物接收设施及必要的防污染设备和器材，并处于良好状态等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127</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1</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748" w:type="dxa"/>
            <w:vAlign w:val="center"/>
          </w:tcPr>
          <w:p>
            <w:pPr>
              <w:widowControl/>
              <w:jc w:val="center"/>
              <w:rPr>
                <w:rFonts w:eastAsia="仿宋_GB2312"/>
                <w:sz w:val="24"/>
              </w:rPr>
            </w:pPr>
            <w:r>
              <w:rPr>
                <w:rFonts w:eastAsia="仿宋_GB2312"/>
                <w:sz w:val="24"/>
              </w:rPr>
              <w:t>12</w:t>
            </w:r>
          </w:p>
        </w:tc>
        <w:tc>
          <w:tcPr>
            <w:tcW w:w="2128" w:type="dxa"/>
            <w:vAlign w:val="center"/>
          </w:tcPr>
          <w:p>
            <w:pPr>
              <w:spacing w:beforeLines="50" w:afterLines="50"/>
              <w:rPr>
                <w:rFonts w:ascii="仿宋_GB2312" w:hAnsi="仿宋_GB2312" w:eastAsia="仿宋_GB2312"/>
                <w:sz w:val="24"/>
                <w:szCs w:val="16"/>
              </w:rPr>
            </w:pPr>
            <w:r>
              <w:rPr>
                <w:rFonts w:hint="eastAsia" w:ascii="仿宋_GB2312" w:hAnsi="仿宋_GB2312" w:eastAsia="仿宋_GB2312"/>
                <w:sz w:val="24"/>
              </w:rPr>
              <w:t>设立验船机构检查</w:t>
            </w:r>
          </w:p>
        </w:tc>
        <w:tc>
          <w:tcPr>
            <w:tcW w:w="4637" w:type="dxa"/>
            <w:vAlign w:val="center"/>
          </w:tcPr>
          <w:p>
            <w:pPr>
              <w:rPr>
                <w:rFonts w:ascii="仿宋_GB2312" w:hAnsi="仿宋_GB2312" w:eastAsia="仿宋_GB2312"/>
                <w:sz w:val="24"/>
                <w:szCs w:val="16"/>
              </w:rPr>
            </w:pPr>
            <w:r>
              <w:rPr>
                <w:rFonts w:hint="eastAsia" w:ascii="仿宋_GB2312" w:hAnsi="仿宋_GB2312" w:eastAsia="仿宋_GB2312"/>
                <w:sz w:val="24"/>
              </w:rPr>
              <w:t>对船检机构是否取得许可以及取得许可后的资质保持情况和船检质量情况进行检查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0</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0</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748" w:type="dxa"/>
            <w:vAlign w:val="center"/>
          </w:tcPr>
          <w:p>
            <w:pPr>
              <w:widowControl/>
              <w:jc w:val="center"/>
              <w:rPr>
                <w:rFonts w:eastAsia="仿宋_GB2312"/>
                <w:sz w:val="24"/>
              </w:rPr>
            </w:pPr>
            <w:r>
              <w:rPr>
                <w:rFonts w:eastAsia="仿宋_GB2312"/>
                <w:sz w:val="24"/>
              </w:rPr>
              <w:t>13</w:t>
            </w:r>
          </w:p>
        </w:tc>
        <w:tc>
          <w:tcPr>
            <w:tcW w:w="2128" w:type="dxa"/>
            <w:vAlign w:val="center"/>
          </w:tcPr>
          <w:p>
            <w:pPr>
              <w:rPr>
                <w:rFonts w:ascii="仿宋_GB2312" w:hAnsi="仿宋_GB2312" w:eastAsia="仿宋_GB2312"/>
                <w:sz w:val="24"/>
                <w:szCs w:val="16"/>
              </w:rPr>
            </w:pPr>
            <w:r>
              <w:rPr>
                <w:rFonts w:hint="eastAsia" w:ascii="仿宋_GB2312" w:hAnsi="仿宋_GB2312" w:eastAsia="仿宋_GB2312"/>
                <w:sz w:val="24"/>
              </w:rPr>
              <w:t>外国籍船舶或飞机从事海上搜救检查</w:t>
            </w:r>
          </w:p>
        </w:tc>
        <w:tc>
          <w:tcPr>
            <w:tcW w:w="4637" w:type="dxa"/>
            <w:vAlign w:val="center"/>
          </w:tcPr>
          <w:p>
            <w:pPr>
              <w:rPr>
                <w:rFonts w:ascii="仿宋_GB2312" w:hAnsi="仿宋_GB2312" w:eastAsia="仿宋_GB2312"/>
                <w:sz w:val="24"/>
                <w:szCs w:val="16"/>
              </w:rPr>
            </w:pPr>
            <w:r>
              <w:rPr>
                <w:rFonts w:hint="eastAsia" w:ascii="仿宋_GB2312" w:hAnsi="仿宋_GB2312" w:eastAsia="仿宋_GB2312"/>
                <w:sz w:val="24"/>
              </w:rPr>
              <w:t>对外国籍船舶或飞机从事海上搜救情况进行检查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0</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0</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2" w:hRule="atLeast"/>
        </w:trPr>
        <w:tc>
          <w:tcPr>
            <w:tcW w:w="748" w:type="dxa"/>
            <w:vAlign w:val="center"/>
          </w:tcPr>
          <w:p>
            <w:pPr>
              <w:widowControl/>
              <w:jc w:val="center"/>
              <w:rPr>
                <w:rFonts w:eastAsia="仿宋_GB2312"/>
                <w:sz w:val="24"/>
              </w:rPr>
            </w:pPr>
            <w:r>
              <w:rPr>
                <w:rFonts w:eastAsia="仿宋_GB2312"/>
                <w:sz w:val="24"/>
              </w:rPr>
              <w:t>14</w:t>
            </w:r>
          </w:p>
        </w:tc>
        <w:tc>
          <w:tcPr>
            <w:tcW w:w="2128" w:type="dxa"/>
            <w:vAlign w:val="center"/>
          </w:tcPr>
          <w:p>
            <w:pPr>
              <w:spacing w:beforeLines="50" w:afterLines="50"/>
              <w:rPr>
                <w:rFonts w:ascii="仿宋_GB2312" w:hAnsi="仿宋_GB2312" w:eastAsia="仿宋_GB2312"/>
                <w:sz w:val="24"/>
                <w:szCs w:val="16"/>
              </w:rPr>
            </w:pPr>
            <w:r>
              <w:rPr>
                <w:rFonts w:hint="eastAsia" w:ascii="仿宋_GB2312" w:hAnsi="仿宋_GB2312" w:eastAsia="仿宋_GB2312"/>
                <w:sz w:val="24"/>
              </w:rPr>
              <w:t>船舶进出港口检查</w:t>
            </w:r>
          </w:p>
        </w:tc>
        <w:tc>
          <w:tcPr>
            <w:tcW w:w="4637" w:type="dxa"/>
            <w:vAlign w:val="center"/>
          </w:tcPr>
          <w:p>
            <w:pPr>
              <w:rPr>
                <w:rFonts w:ascii="仿宋_GB2312" w:hAnsi="仿宋_GB2312" w:eastAsia="仿宋_GB2312"/>
                <w:sz w:val="24"/>
                <w:szCs w:val="16"/>
              </w:rPr>
            </w:pPr>
            <w:r>
              <w:rPr>
                <w:rFonts w:hint="eastAsia" w:ascii="仿宋_GB2312" w:hAnsi="仿宋_GB2312" w:eastAsia="仿宋_GB2312"/>
                <w:sz w:val="24"/>
              </w:rPr>
              <w:t>对国际航行船舶进出口岸的许可办理手续情况进行检查；对国内航行船舶进出港口履行报告情况进行检查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25336</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1302</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748" w:type="dxa"/>
            <w:vAlign w:val="center"/>
          </w:tcPr>
          <w:p>
            <w:pPr>
              <w:widowControl/>
              <w:jc w:val="center"/>
              <w:rPr>
                <w:rFonts w:eastAsia="仿宋_GB2312"/>
                <w:sz w:val="24"/>
                <w:szCs w:val="16"/>
              </w:rPr>
            </w:pPr>
            <w:r>
              <w:rPr>
                <w:rFonts w:eastAsia="仿宋_GB2312"/>
                <w:sz w:val="24"/>
                <w:szCs w:val="16"/>
              </w:rPr>
              <w:t>1</w:t>
            </w:r>
            <w:r>
              <w:rPr>
                <w:rFonts w:hint="eastAsia" w:eastAsia="仿宋_GB2312"/>
                <w:sz w:val="24"/>
                <w:szCs w:val="16"/>
              </w:rPr>
              <w:t>5</w:t>
            </w:r>
          </w:p>
        </w:tc>
        <w:tc>
          <w:tcPr>
            <w:tcW w:w="2128" w:type="dxa"/>
            <w:vAlign w:val="center"/>
          </w:tcPr>
          <w:p>
            <w:pPr>
              <w:spacing w:beforeLines="50" w:afterLines="50"/>
              <w:rPr>
                <w:rFonts w:ascii="仿宋_GB2312" w:hAnsi="仿宋_GB2312" w:eastAsia="仿宋_GB2312"/>
                <w:sz w:val="24"/>
                <w:szCs w:val="16"/>
              </w:rPr>
            </w:pPr>
            <w:r>
              <w:rPr>
                <w:rFonts w:hint="eastAsia" w:ascii="仿宋_GB2312" w:hAnsi="仿宋_GB2312" w:eastAsia="仿宋_GB2312"/>
                <w:sz w:val="24"/>
              </w:rPr>
              <w:t>沿海水域划定禁航区和安全作业区检查</w:t>
            </w:r>
          </w:p>
        </w:tc>
        <w:tc>
          <w:tcPr>
            <w:tcW w:w="4637" w:type="dxa"/>
            <w:vAlign w:val="center"/>
          </w:tcPr>
          <w:p>
            <w:pPr>
              <w:rPr>
                <w:rFonts w:ascii="仿宋_GB2312" w:hAnsi="仿宋_GB2312" w:eastAsia="仿宋_GB2312"/>
                <w:sz w:val="24"/>
                <w:szCs w:val="16"/>
              </w:rPr>
            </w:pPr>
            <w:r>
              <w:rPr>
                <w:rFonts w:hint="eastAsia" w:ascii="仿宋_GB2312" w:hAnsi="仿宋_GB2312" w:eastAsia="仿宋_GB2312"/>
                <w:sz w:val="24"/>
              </w:rPr>
              <w:t>对船舶浮动设施是否按禁航区和安全作业区许可要求进行航行、停泊、作业等情况进行检查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0</w:t>
            </w:r>
          </w:p>
        </w:tc>
        <w:tc>
          <w:tcPr>
            <w:tcW w:w="3402" w:type="dxa"/>
            <w:vAlign w:val="center"/>
          </w:tcPr>
          <w:p>
            <w:pPr>
              <w:jc w:val="center"/>
              <w:rPr>
                <w:rFonts w:ascii="仿宋_GB2312" w:hAnsi="仿宋_GB2312" w:eastAsia="仿宋_GB2312"/>
                <w:sz w:val="24"/>
              </w:rPr>
            </w:pPr>
            <w:r>
              <w:rPr>
                <w:rFonts w:hint="eastAsia" w:ascii="仿宋_GB2312" w:hAnsi="仿宋_GB2312" w:eastAsia="仿宋_GB2312"/>
                <w:sz w:val="24"/>
              </w:rPr>
              <w:t>0</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748" w:type="dxa"/>
            <w:vAlign w:val="center"/>
          </w:tcPr>
          <w:p>
            <w:pPr>
              <w:widowControl/>
              <w:jc w:val="center"/>
              <w:rPr>
                <w:rFonts w:eastAsia="仿宋_GB2312"/>
                <w:sz w:val="24"/>
                <w:szCs w:val="16"/>
              </w:rPr>
            </w:pPr>
            <w:r>
              <w:rPr>
                <w:rFonts w:eastAsia="仿宋_GB2312"/>
                <w:sz w:val="24"/>
                <w:szCs w:val="16"/>
              </w:rPr>
              <w:t>1</w:t>
            </w:r>
            <w:r>
              <w:rPr>
                <w:rFonts w:hint="eastAsia" w:eastAsia="仿宋_GB2312"/>
                <w:sz w:val="24"/>
                <w:szCs w:val="16"/>
              </w:rPr>
              <w:t>6</w:t>
            </w:r>
          </w:p>
        </w:tc>
        <w:tc>
          <w:tcPr>
            <w:tcW w:w="2128" w:type="dxa"/>
            <w:vAlign w:val="center"/>
          </w:tcPr>
          <w:p>
            <w:pPr>
              <w:rPr>
                <w:rFonts w:ascii="仿宋_GB2312" w:hAnsi="仿宋_GB2312" w:eastAsia="仿宋_GB2312"/>
                <w:sz w:val="24"/>
                <w:szCs w:val="16"/>
              </w:rPr>
            </w:pPr>
            <w:r>
              <w:rPr>
                <w:rFonts w:hint="eastAsia" w:ascii="仿宋_GB2312" w:hAnsi="仿宋_GB2312" w:eastAsia="仿宋_GB2312"/>
                <w:sz w:val="24"/>
              </w:rPr>
              <w:t>船舶安全检验证书核发检查</w:t>
            </w:r>
          </w:p>
        </w:tc>
        <w:tc>
          <w:tcPr>
            <w:tcW w:w="4637" w:type="dxa"/>
            <w:vAlign w:val="center"/>
          </w:tcPr>
          <w:p>
            <w:pPr>
              <w:rPr>
                <w:rFonts w:ascii="仿宋_GB2312" w:hAnsi="仿宋_GB2312" w:eastAsia="仿宋_GB2312"/>
                <w:sz w:val="24"/>
                <w:szCs w:val="16"/>
              </w:rPr>
            </w:pPr>
            <w:r>
              <w:rPr>
                <w:rFonts w:hint="eastAsia" w:ascii="仿宋_GB2312" w:hAnsi="仿宋_GB2312" w:eastAsia="仿宋_GB2312"/>
                <w:sz w:val="24"/>
              </w:rPr>
              <w:t>对船舶检验证书核发的正确性、准确性进行检查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25336</w:t>
            </w:r>
          </w:p>
        </w:tc>
        <w:tc>
          <w:tcPr>
            <w:tcW w:w="3402" w:type="dxa"/>
            <w:vAlign w:val="center"/>
          </w:tcPr>
          <w:p>
            <w:pPr>
              <w:jc w:val="center"/>
              <w:rPr>
                <w:rFonts w:ascii="仿宋_GB2312" w:hAnsi="仿宋_GB2312" w:eastAsia="仿宋_GB2312"/>
                <w:sz w:val="24"/>
              </w:rPr>
            </w:pPr>
            <w:r>
              <w:rPr>
                <w:rFonts w:hint="eastAsia" w:ascii="仿宋_GB2312" w:hAnsi="仿宋_GB2312" w:eastAsia="仿宋_GB2312"/>
                <w:sz w:val="24"/>
              </w:rPr>
              <w:t>1711</w:t>
            </w:r>
          </w:p>
        </w:tc>
        <w:tc>
          <w:tcPr>
            <w:tcW w:w="1276" w:type="dxa"/>
            <w:vAlign w:val="center"/>
          </w:tcPr>
          <w:p>
            <w:pPr>
              <w:jc w:val="left"/>
              <w:rPr>
                <w:rFonts w:ascii="仿宋_GB2312" w:hAnsi="仿宋_GB2312" w:eastAsia="仿宋_GB2312"/>
                <w:sz w:val="24"/>
              </w:rPr>
            </w:pPr>
            <w:r>
              <w:rPr>
                <w:rFonts w:hint="eastAsia" w:ascii="仿宋_GB2312" w:hAnsi="仿宋_GB2312" w:eastAsia="仿宋_GB2312"/>
                <w:sz w:val="24"/>
              </w:rPr>
              <w:t>16、17、19项作为文书类项目统一检查。问题数量为此三项发现问题之和。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0" w:hRule="atLeast"/>
        </w:trPr>
        <w:tc>
          <w:tcPr>
            <w:tcW w:w="748" w:type="dxa"/>
            <w:vAlign w:val="center"/>
          </w:tcPr>
          <w:p>
            <w:pPr>
              <w:widowControl/>
              <w:jc w:val="center"/>
              <w:rPr>
                <w:rFonts w:eastAsia="仿宋_GB2312"/>
                <w:sz w:val="24"/>
                <w:szCs w:val="16"/>
              </w:rPr>
            </w:pPr>
            <w:r>
              <w:rPr>
                <w:rFonts w:eastAsia="仿宋_GB2312"/>
                <w:sz w:val="24"/>
                <w:szCs w:val="16"/>
              </w:rPr>
              <w:t>1</w:t>
            </w:r>
            <w:r>
              <w:rPr>
                <w:rFonts w:hint="eastAsia" w:eastAsia="仿宋_GB2312"/>
                <w:sz w:val="24"/>
                <w:szCs w:val="16"/>
              </w:rPr>
              <w:t>7</w:t>
            </w:r>
          </w:p>
        </w:tc>
        <w:tc>
          <w:tcPr>
            <w:tcW w:w="2128" w:type="dxa"/>
            <w:vAlign w:val="center"/>
          </w:tcPr>
          <w:p>
            <w:pPr>
              <w:spacing w:beforeLines="50" w:afterLines="50"/>
              <w:rPr>
                <w:rFonts w:ascii="仿宋_GB2312" w:hAnsi="仿宋_GB2312" w:eastAsia="仿宋_GB2312"/>
                <w:sz w:val="24"/>
                <w:szCs w:val="16"/>
              </w:rPr>
            </w:pPr>
            <w:r>
              <w:rPr>
                <w:rFonts w:hint="eastAsia" w:ascii="仿宋_GB2312" w:hAnsi="仿宋_GB2312" w:eastAsia="仿宋_GB2312"/>
                <w:sz w:val="24"/>
              </w:rPr>
              <w:t>船舶国籍证书核发检查</w:t>
            </w:r>
          </w:p>
        </w:tc>
        <w:tc>
          <w:tcPr>
            <w:tcW w:w="4637" w:type="dxa"/>
            <w:vAlign w:val="center"/>
          </w:tcPr>
          <w:p>
            <w:pPr>
              <w:rPr>
                <w:rFonts w:ascii="仿宋_GB2312" w:hAnsi="仿宋_GB2312" w:eastAsia="仿宋_GB2312"/>
                <w:sz w:val="24"/>
                <w:szCs w:val="16"/>
              </w:rPr>
            </w:pPr>
            <w:r>
              <w:rPr>
                <w:rFonts w:hint="eastAsia" w:ascii="仿宋_GB2312" w:hAnsi="仿宋_GB2312" w:eastAsia="仿宋_GB2312"/>
                <w:sz w:val="24"/>
              </w:rPr>
              <w:t>对已核发国籍证书的有效期是否正确、相关信息系统中国籍信息是否与档案材料一致等情况进行检查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25336</w:t>
            </w:r>
          </w:p>
        </w:tc>
        <w:tc>
          <w:tcPr>
            <w:tcW w:w="3402" w:type="dxa"/>
            <w:vAlign w:val="center"/>
          </w:tcPr>
          <w:p>
            <w:pPr>
              <w:jc w:val="center"/>
              <w:rPr>
                <w:rFonts w:ascii="仿宋_GB2312" w:hAnsi="仿宋_GB2312" w:eastAsia="仿宋_GB2312"/>
                <w:sz w:val="24"/>
              </w:rPr>
            </w:pPr>
            <w:r>
              <w:rPr>
                <w:rFonts w:hint="eastAsia" w:ascii="仿宋_GB2312" w:hAnsi="仿宋_GB2312" w:eastAsia="仿宋_GB2312"/>
                <w:sz w:val="24"/>
              </w:rPr>
              <w:t>1711</w:t>
            </w:r>
          </w:p>
        </w:tc>
        <w:tc>
          <w:tcPr>
            <w:tcW w:w="1276" w:type="dxa"/>
            <w:vAlign w:val="center"/>
          </w:tcPr>
          <w:p>
            <w:pPr>
              <w:jc w:val="left"/>
              <w:rPr>
                <w:rFonts w:ascii="仿宋_GB2312" w:hAnsi="仿宋_GB2312" w:eastAsia="仿宋_GB2312"/>
                <w:sz w:val="24"/>
              </w:rPr>
            </w:pPr>
            <w:r>
              <w:rPr>
                <w:rFonts w:hint="eastAsia" w:ascii="仿宋_GB2312" w:hAnsi="仿宋_GB2312" w:eastAsia="仿宋_GB2312"/>
                <w:sz w:val="24"/>
              </w:rPr>
              <w:t>16、17、19项作为文书类项目统一检查。问题数量为此三项发现问题之和。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748" w:type="dxa"/>
            <w:vAlign w:val="center"/>
          </w:tcPr>
          <w:p>
            <w:pPr>
              <w:widowControl/>
              <w:jc w:val="center"/>
              <w:rPr>
                <w:rFonts w:eastAsia="仿宋_GB2312"/>
                <w:sz w:val="24"/>
                <w:szCs w:val="16"/>
              </w:rPr>
            </w:pPr>
            <w:r>
              <w:rPr>
                <w:rFonts w:eastAsia="仿宋_GB2312"/>
                <w:sz w:val="24"/>
                <w:szCs w:val="16"/>
              </w:rPr>
              <w:t>1</w:t>
            </w:r>
            <w:r>
              <w:rPr>
                <w:rFonts w:hint="eastAsia" w:eastAsia="仿宋_GB2312"/>
                <w:sz w:val="24"/>
                <w:szCs w:val="16"/>
              </w:rPr>
              <w:t>8</w:t>
            </w:r>
          </w:p>
        </w:tc>
        <w:tc>
          <w:tcPr>
            <w:tcW w:w="2128" w:type="dxa"/>
            <w:vAlign w:val="center"/>
          </w:tcPr>
          <w:p>
            <w:pPr>
              <w:rPr>
                <w:rFonts w:ascii="仿宋_GB2312" w:hAnsi="仿宋_GB2312" w:eastAsia="仿宋_GB2312"/>
                <w:sz w:val="24"/>
                <w:szCs w:val="16"/>
              </w:rPr>
            </w:pPr>
            <w:r>
              <w:rPr>
                <w:rFonts w:hint="eastAsia" w:ascii="仿宋_GB2312" w:hAnsi="仿宋_GB2312" w:eastAsia="仿宋_GB2312"/>
                <w:sz w:val="24"/>
              </w:rPr>
              <w:t>船舶所有人、经营人或者管理人防治船舶及其有关作业活动污染海洋环境应急预案检查</w:t>
            </w:r>
          </w:p>
        </w:tc>
        <w:tc>
          <w:tcPr>
            <w:tcW w:w="4637" w:type="dxa"/>
            <w:vAlign w:val="center"/>
          </w:tcPr>
          <w:p>
            <w:pPr>
              <w:jc w:val="left"/>
              <w:rPr>
                <w:rFonts w:ascii="仿宋_GB2312" w:hAnsi="仿宋_GB2312" w:eastAsia="仿宋_GB2312"/>
                <w:sz w:val="24"/>
                <w:szCs w:val="16"/>
              </w:rPr>
            </w:pPr>
            <w:r>
              <w:rPr>
                <w:rFonts w:hint="eastAsia" w:ascii="仿宋_GB2312" w:hAnsi="仿宋_GB2312" w:eastAsia="仿宋_GB2312"/>
                <w:sz w:val="24"/>
              </w:rPr>
              <w:t>对船舶所有人、经营人或者管理人防止船舶及其有关作业活动污染海洋环境应急预案是否与船舶实际情况相一致、是否按照预案要求开展演习和培训等情况进行检查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1558</w:t>
            </w:r>
          </w:p>
        </w:tc>
        <w:tc>
          <w:tcPr>
            <w:tcW w:w="3402" w:type="dxa"/>
            <w:vAlign w:val="center"/>
          </w:tcPr>
          <w:p>
            <w:pPr>
              <w:jc w:val="center"/>
              <w:rPr>
                <w:rFonts w:ascii="仿宋_GB2312" w:hAnsi="仿宋_GB2312" w:eastAsia="仿宋_GB2312"/>
                <w:sz w:val="24"/>
              </w:rPr>
            </w:pPr>
            <w:r>
              <w:rPr>
                <w:rFonts w:hint="eastAsia" w:ascii="仿宋_GB2312" w:hAnsi="仿宋_GB2312" w:eastAsia="仿宋_GB2312"/>
                <w:sz w:val="24"/>
              </w:rPr>
              <w:t>88</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748" w:type="dxa"/>
            <w:vAlign w:val="center"/>
          </w:tcPr>
          <w:p>
            <w:pPr>
              <w:widowControl/>
              <w:jc w:val="center"/>
              <w:rPr>
                <w:rFonts w:eastAsia="仿宋_GB2312"/>
                <w:sz w:val="24"/>
                <w:szCs w:val="16"/>
              </w:rPr>
            </w:pPr>
            <w:r>
              <w:rPr>
                <w:rFonts w:hint="eastAsia" w:eastAsia="仿宋_GB2312"/>
                <w:sz w:val="24"/>
                <w:szCs w:val="16"/>
              </w:rPr>
              <w:t>19</w:t>
            </w:r>
          </w:p>
        </w:tc>
        <w:tc>
          <w:tcPr>
            <w:tcW w:w="2128" w:type="dxa"/>
            <w:vAlign w:val="center"/>
          </w:tcPr>
          <w:p>
            <w:pPr>
              <w:rPr>
                <w:rFonts w:ascii="仿宋_GB2312" w:hAnsi="仿宋_GB2312" w:eastAsia="仿宋_GB2312"/>
                <w:sz w:val="24"/>
                <w:szCs w:val="16"/>
              </w:rPr>
            </w:pPr>
            <w:r>
              <w:rPr>
                <w:rFonts w:hint="eastAsia" w:ascii="仿宋_GB2312" w:hAnsi="仿宋_GB2312" w:eastAsia="仿宋_GB2312"/>
                <w:sz w:val="24"/>
              </w:rPr>
              <w:t>船舶油污损害民事责任保险证书或者财务保证证书核发检查</w:t>
            </w:r>
          </w:p>
        </w:tc>
        <w:tc>
          <w:tcPr>
            <w:tcW w:w="4637" w:type="dxa"/>
            <w:vAlign w:val="center"/>
          </w:tcPr>
          <w:p>
            <w:pPr>
              <w:jc w:val="left"/>
              <w:rPr>
                <w:rFonts w:ascii="仿宋_GB2312" w:hAnsi="仿宋_GB2312" w:eastAsia="仿宋_GB2312"/>
                <w:sz w:val="24"/>
                <w:szCs w:val="16"/>
              </w:rPr>
            </w:pPr>
            <w:r>
              <w:rPr>
                <w:rFonts w:hint="eastAsia" w:ascii="仿宋_GB2312" w:hAnsi="仿宋_GB2312" w:eastAsia="仿宋_GB2312"/>
                <w:sz w:val="24"/>
              </w:rPr>
              <w:t>对于国际航行船舶，通过船舶进出口岸申报审批进行核查，并通过船舶现场监督检查进行抽查；对于国内沿海航行船舶，通过现场监督检查进行事中事后抽查，检查内容包括船舶是否随船携带证书，证书是否处于有效期内等</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25336</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1711</w:t>
            </w:r>
          </w:p>
        </w:tc>
        <w:tc>
          <w:tcPr>
            <w:tcW w:w="1276" w:type="dxa"/>
            <w:vAlign w:val="center"/>
          </w:tcPr>
          <w:p>
            <w:pPr>
              <w:jc w:val="left"/>
              <w:rPr>
                <w:rFonts w:ascii="仿宋_GB2312" w:hAnsi="仿宋_GB2312" w:eastAsia="仿宋_GB2312"/>
                <w:sz w:val="24"/>
              </w:rPr>
            </w:pPr>
            <w:r>
              <w:rPr>
                <w:rFonts w:hint="eastAsia" w:ascii="仿宋_GB2312" w:hAnsi="仿宋_GB2312" w:eastAsia="仿宋_GB2312"/>
                <w:sz w:val="24"/>
              </w:rPr>
              <w:t>16、17、19项作为文书类项目统一检查。问题数量为此三项发现问题之和。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748" w:type="dxa"/>
            <w:vAlign w:val="center"/>
          </w:tcPr>
          <w:p>
            <w:pPr>
              <w:widowControl/>
              <w:jc w:val="center"/>
              <w:rPr>
                <w:rFonts w:eastAsia="仿宋_GB2312"/>
                <w:sz w:val="24"/>
                <w:szCs w:val="16"/>
              </w:rPr>
            </w:pPr>
            <w:r>
              <w:rPr>
                <w:rFonts w:eastAsia="仿宋_GB2312"/>
                <w:sz w:val="24"/>
                <w:szCs w:val="16"/>
              </w:rPr>
              <w:t>2</w:t>
            </w:r>
            <w:r>
              <w:rPr>
                <w:rFonts w:hint="eastAsia" w:eastAsia="仿宋_GB2312"/>
                <w:sz w:val="24"/>
                <w:szCs w:val="16"/>
              </w:rPr>
              <w:t>0</w:t>
            </w:r>
          </w:p>
        </w:tc>
        <w:tc>
          <w:tcPr>
            <w:tcW w:w="2128" w:type="dxa"/>
            <w:vAlign w:val="center"/>
          </w:tcPr>
          <w:p>
            <w:pPr>
              <w:rPr>
                <w:rFonts w:ascii="仿宋_GB2312" w:hAnsi="仿宋_GB2312" w:eastAsia="仿宋_GB2312"/>
                <w:sz w:val="24"/>
              </w:rPr>
            </w:pPr>
            <w:r>
              <w:rPr>
                <w:rFonts w:hint="eastAsia" w:ascii="仿宋_GB2312" w:hAnsi="仿宋_GB2312" w:eastAsia="仿宋_GB2312"/>
                <w:sz w:val="24"/>
              </w:rPr>
              <w:t>危险化学品水路运输人员资质检查</w:t>
            </w:r>
          </w:p>
        </w:tc>
        <w:tc>
          <w:tcPr>
            <w:tcW w:w="4637" w:type="dxa"/>
            <w:vAlign w:val="center"/>
          </w:tcPr>
          <w:p>
            <w:pPr>
              <w:jc w:val="left"/>
              <w:rPr>
                <w:rFonts w:ascii="仿宋_GB2312" w:hAnsi="仿宋_GB2312" w:eastAsia="仿宋_GB2312"/>
                <w:sz w:val="24"/>
              </w:rPr>
            </w:pPr>
            <w:r>
              <w:rPr>
                <w:rFonts w:hint="eastAsia" w:ascii="仿宋_GB2312" w:hAnsi="仿宋_GB2312" w:eastAsia="仿宋_GB2312"/>
                <w:sz w:val="24"/>
              </w:rPr>
              <w:t>对取得危险化学品水路运输资质的申报人员申报是否符合规定、是否如实申报、装箱检查员装箱质量等从业行为进行检查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23</w:t>
            </w:r>
          </w:p>
        </w:tc>
        <w:tc>
          <w:tcPr>
            <w:tcW w:w="3402" w:type="dxa"/>
            <w:vAlign w:val="center"/>
          </w:tcPr>
          <w:p>
            <w:pPr>
              <w:jc w:val="center"/>
              <w:rPr>
                <w:rFonts w:ascii="仿宋_GB2312" w:hAnsi="仿宋_GB2312" w:eastAsia="仿宋_GB2312"/>
                <w:sz w:val="24"/>
              </w:rPr>
            </w:pPr>
            <w:r>
              <w:rPr>
                <w:rFonts w:hint="eastAsia" w:ascii="仿宋_GB2312" w:hAnsi="仿宋_GB2312" w:eastAsia="仿宋_GB2312"/>
                <w:sz w:val="24"/>
              </w:rPr>
              <w:t>0</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748" w:type="dxa"/>
            <w:vAlign w:val="center"/>
          </w:tcPr>
          <w:p>
            <w:pPr>
              <w:widowControl/>
              <w:jc w:val="center"/>
              <w:rPr>
                <w:rFonts w:eastAsia="仿宋_GB2312"/>
                <w:sz w:val="24"/>
                <w:szCs w:val="16"/>
              </w:rPr>
            </w:pPr>
            <w:r>
              <w:rPr>
                <w:rFonts w:eastAsia="仿宋_GB2312"/>
                <w:sz w:val="24"/>
                <w:szCs w:val="16"/>
              </w:rPr>
              <w:t>2</w:t>
            </w:r>
            <w:r>
              <w:rPr>
                <w:rFonts w:hint="eastAsia" w:eastAsia="仿宋_GB2312"/>
                <w:sz w:val="24"/>
                <w:szCs w:val="16"/>
              </w:rPr>
              <w:t>1</w:t>
            </w:r>
          </w:p>
        </w:tc>
        <w:tc>
          <w:tcPr>
            <w:tcW w:w="2128" w:type="dxa"/>
            <w:vAlign w:val="center"/>
          </w:tcPr>
          <w:p>
            <w:pPr>
              <w:rPr>
                <w:rFonts w:ascii="仿宋_GB2312" w:hAnsi="仿宋_GB2312" w:eastAsia="仿宋_GB2312"/>
                <w:sz w:val="24"/>
              </w:rPr>
            </w:pPr>
            <w:r>
              <w:rPr>
                <w:rFonts w:hint="eastAsia" w:ascii="仿宋_GB2312" w:hAnsi="仿宋_GB2312" w:eastAsia="仿宋_GB2312"/>
                <w:sz w:val="24"/>
              </w:rPr>
              <w:t>引航员注册检查</w:t>
            </w:r>
          </w:p>
        </w:tc>
        <w:tc>
          <w:tcPr>
            <w:tcW w:w="4637" w:type="dxa"/>
            <w:vAlign w:val="center"/>
          </w:tcPr>
          <w:p>
            <w:pPr>
              <w:jc w:val="left"/>
              <w:rPr>
                <w:rFonts w:ascii="仿宋_GB2312" w:hAnsi="仿宋_GB2312" w:eastAsia="仿宋_GB2312"/>
                <w:sz w:val="24"/>
              </w:rPr>
            </w:pPr>
            <w:r>
              <w:rPr>
                <w:rFonts w:hint="eastAsia" w:ascii="仿宋_GB2312" w:hAnsi="仿宋_GB2312" w:eastAsia="仿宋_GB2312"/>
                <w:sz w:val="24"/>
              </w:rPr>
              <w:t>对引航员注册是否合规，材料是否完整进行检查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0</w:t>
            </w:r>
          </w:p>
        </w:tc>
        <w:tc>
          <w:tcPr>
            <w:tcW w:w="3402" w:type="dxa"/>
            <w:vAlign w:val="center"/>
          </w:tcPr>
          <w:p>
            <w:pPr>
              <w:jc w:val="center"/>
              <w:rPr>
                <w:rFonts w:ascii="仿宋_GB2312" w:hAnsi="仿宋_GB2312" w:eastAsia="仿宋_GB2312"/>
                <w:sz w:val="24"/>
              </w:rPr>
            </w:pPr>
            <w:r>
              <w:rPr>
                <w:rFonts w:hint="eastAsia" w:ascii="仿宋_GB2312" w:hAnsi="仿宋_GB2312" w:eastAsia="仿宋_GB2312"/>
                <w:sz w:val="24"/>
              </w:rPr>
              <w:t>0</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748" w:type="dxa"/>
            <w:vAlign w:val="center"/>
          </w:tcPr>
          <w:p>
            <w:pPr>
              <w:widowControl/>
              <w:jc w:val="center"/>
              <w:rPr>
                <w:rFonts w:eastAsia="仿宋_GB2312"/>
                <w:sz w:val="24"/>
                <w:szCs w:val="16"/>
              </w:rPr>
            </w:pPr>
            <w:r>
              <w:rPr>
                <w:rFonts w:eastAsia="仿宋_GB2312"/>
                <w:sz w:val="24"/>
                <w:szCs w:val="16"/>
              </w:rPr>
              <w:t>2</w:t>
            </w:r>
            <w:r>
              <w:rPr>
                <w:rFonts w:hint="eastAsia" w:eastAsia="仿宋_GB2312"/>
                <w:sz w:val="24"/>
                <w:szCs w:val="16"/>
              </w:rPr>
              <w:t>2</w:t>
            </w:r>
          </w:p>
        </w:tc>
        <w:tc>
          <w:tcPr>
            <w:tcW w:w="2128" w:type="dxa"/>
            <w:vAlign w:val="center"/>
          </w:tcPr>
          <w:p>
            <w:pPr>
              <w:rPr>
                <w:rFonts w:ascii="仿宋_GB2312" w:hAnsi="仿宋_GB2312" w:eastAsia="仿宋_GB2312"/>
                <w:sz w:val="24"/>
              </w:rPr>
            </w:pPr>
            <w:r>
              <w:rPr>
                <w:rFonts w:hint="eastAsia" w:ascii="仿宋_GB2312" w:hAnsi="仿宋_GB2312" w:eastAsia="仿宋_GB2312"/>
                <w:sz w:val="24"/>
                <w:szCs w:val="21"/>
              </w:rPr>
              <w:t>交通系统无线电台检查</w:t>
            </w:r>
          </w:p>
        </w:tc>
        <w:tc>
          <w:tcPr>
            <w:tcW w:w="4637" w:type="dxa"/>
            <w:vAlign w:val="center"/>
          </w:tcPr>
          <w:p>
            <w:pPr>
              <w:rPr>
                <w:rFonts w:ascii="仿宋_GB2312" w:hAnsi="仿宋_GB2312" w:eastAsia="仿宋_GB2312"/>
                <w:sz w:val="24"/>
                <w:szCs w:val="16"/>
              </w:rPr>
            </w:pPr>
            <w:r>
              <w:rPr>
                <w:rFonts w:hint="eastAsia" w:ascii="仿宋_GB2312" w:hAnsi="仿宋_GB2312" w:eastAsia="仿宋_GB2312"/>
                <w:sz w:val="24"/>
                <w:szCs w:val="16"/>
              </w:rPr>
              <w:t>对是否取得无线频率、电台呼号、船舶电台许可以及许可后的使用情况进行检查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26140</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75</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748" w:type="dxa"/>
            <w:vAlign w:val="center"/>
          </w:tcPr>
          <w:p>
            <w:pPr>
              <w:widowControl/>
              <w:jc w:val="center"/>
              <w:rPr>
                <w:rFonts w:eastAsia="仿宋_GB2312"/>
                <w:sz w:val="24"/>
                <w:szCs w:val="16"/>
              </w:rPr>
            </w:pPr>
            <w:r>
              <w:rPr>
                <w:rFonts w:eastAsia="仿宋_GB2312"/>
                <w:sz w:val="24"/>
                <w:szCs w:val="16"/>
              </w:rPr>
              <w:t>2</w:t>
            </w:r>
            <w:r>
              <w:rPr>
                <w:rFonts w:hint="eastAsia" w:eastAsia="仿宋_GB2312"/>
                <w:sz w:val="24"/>
                <w:szCs w:val="16"/>
              </w:rPr>
              <w:t>3</w:t>
            </w:r>
          </w:p>
        </w:tc>
        <w:tc>
          <w:tcPr>
            <w:tcW w:w="2128" w:type="dxa"/>
            <w:vAlign w:val="center"/>
          </w:tcPr>
          <w:p>
            <w:pPr>
              <w:jc w:val="left"/>
              <w:rPr>
                <w:rFonts w:ascii="仿宋_GB2312" w:hAnsi="仿宋_GB2312" w:eastAsia="仿宋_GB2312"/>
                <w:sz w:val="24"/>
              </w:rPr>
            </w:pPr>
            <w:r>
              <w:rPr>
                <w:rFonts w:hint="eastAsia" w:ascii="仿宋_GB2312" w:hAnsi="仿宋_GB2312" w:eastAsia="仿宋_GB2312"/>
                <w:sz w:val="24"/>
                <w:szCs w:val="21"/>
              </w:rPr>
              <w:t>水上无线电通信秩序监督检查</w:t>
            </w:r>
          </w:p>
        </w:tc>
        <w:tc>
          <w:tcPr>
            <w:tcW w:w="4637" w:type="dxa"/>
            <w:vAlign w:val="center"/>
          </w:tcPr>
          <w:p>
            <w:pPr>
              <w:widowControl/>
              <w:rPr>
                <w:rFonts w:ascii="仿宋_GB2312" w:hAnsi="仿宋_GB2312" w:eastAsia="仿宋_GB2312"/>
                <w:sz w:val="24"/>
                <w:szCs w:val="16"/>
              </w:rPr>
            </w:pPr>
            <w:r>
              <w:rPr>
                <w:rFonts w:hint="eastAsia" w:ascii="仿宋_GB2312" w:hAnsi="仿宋_GB2312" w:eastAsia="仿宋_GB2312"/>
                <w:sz w:val="24"/>
                <w:szCs w:val="16"/>
              </w:rPr>
              <w:t>对无线频率、电台呼号、船舶电台等水上无线电使用情况进行检查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26140</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75</w:t>
            </w:r>
          </w:p>
        </w:tc>
        <w:tc>
          <w:tcPr>
            <w:tcW w:w="1276" w:type="dxa"/>
            <w:vAlign w:val="center"/>
          </w:tcPr>
          <w:p>
            <w:pPr>
              <w:jc w:val="center"/>
              <w:rPr>
                <w:rFonts w:ascii="仿宋_GB2312" w:hAnsi="仿宋_GB2312" w:eastAsia="仿宋_GB2312"/>
                <w:sz w:val="24"/>
              </w:rPr>
            </w:pP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09"/>
    <w:rsid w:val="00060F7C"/>
    <w:rsid w:val="00120FCB"/>
    <w:rsid w:val="005679F4"/>
    <w:rsid w:val="00571418"/>
    <w:rsid w:val="005F5AF7"/>
    <w:rsid w:val="008F5777"/>
    <w:rsid w:val="00910874"/>
    <w:rsid w:val="00950F03"/>
    <w:rsid w:val="009B4E09"/>
    <w:rsid w:val="00AA7083"/>
    <w:rsid w:val="00B76988"/>
    <w:rsid w:val="00C43548"/>
    <w:rsid w:val="00C7368A"/>
    <w:rsid w:val="00CC704D"/>
    <w:rsid w:val="00CF7FA3"/>
    <w:rsid w:val="00E0627E"/>
    <w:rsid w:val="19081261"/>
    <w:rsid w:val="245753CB"/>
    <w:rsid w:val="30AA4F52"/>
    <w:rsid w:val="3A6B0BC1"/>
    <w:rsid w:val="77AA74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szCs w:val="20"/>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319</Words>
  <Characters>1819</Characters>
  <Lines>15</Lines>
  <Paragraphs>4</Paragraphs>
  <TotalTime>47</TotalTime>
  <ScaleCrop>false</ScaleCrop>
  <LinksUpToDate>false</LinksUpToDate>
  <CharactersWithSpaces>2134</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2019-11-07T08:31:00Z</dcterms:created>
  <dc:creator>DC</dc:creator>
  <cp:lastModifiedBy>6486C746-6BE0-E3E0-5E05-34E0110C63DA</cp:lastModifiedBy>
  <dcterms:modified xsi:type="dcterms:W3CDTF">2022-04-01T08:13:41Z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