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温州市地方标准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“三无”船舶认定操作规程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》</w:t>
      </w:r>
      <w:r>
        <w:rPr>
          <w:rFonts w:hint="eastAsia" w:ascii="黑体" w:hAnsi="仿宋" w:eastAsia="黑体"/>
          <w:sz w:val="36"/>
          <w:szCs w:val="36"/>
        </w:rPr>
        <w:t>征求意见汇总表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56"/>
        <w:gridCol w:w="1392"/>
        <w:gridCol w:w="3677"/>
        <w:gridCol w:w="1590"/>
        <w:gridCol w:w="2585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76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178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91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91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76" w:type="pct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49" w:type="pct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491" w:type="pct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1296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7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96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61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2" w:type="pct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TIzNWYzZDhiYWQzNTc0MWNkNzc0N2I3YmM4N2QifQ=="/>
  </w:docVars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41022CEE"/>
    <w:rsid w:val="65563CDD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4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76</Words>
  <Characters>76</Characters>
  <Lines>1</Lines>
  <Paragraphs>1</Paragraphs>
  <TotalTime>8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2021-09-22T07:45:00Z</dcterms:created>
  <dc:creator>MAOYUANQING</dc:creator>
  <cp:lastModifiedBy>用户</cp:lastModifiedBy>
  <cp:lastPrinted>2021-08-06T14:11:00Z</cp:lastPrinted>
  <dcterms:modified xsi:type="dcterms:W3CDTF">2023-08-03T04:37:40Z</dcterms:modified>
  <dc:title>浙江省地方标准管理办法实施细则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A553C4ACA43244EF8D2EC67DC28FFC8E_12</vt:lpwstr>
  </property>
</Properties>
</file>