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7FF" w:rsidRDefault="008F37FF">
      <w:pPr>
        <w:tabs>
          <w:tab w:val="left" w:pos="0"/>
        </w:tabs>
        <w:ind w:rightChars="-73" w:right="-153"/>
        <w:rPr>
          <w:rFonts w:ascii="宋体" w:hAnsi="宋体" w:cs="Arial"/>
          <w:b/>
          <w:bCs/>
          <w:sz w:val="36"/>
          <w:szCs w:val="24"/>
        </w:rPr>
      </w:pPr>
    </w:p>
    <w:p w:rsidR="008F37FF" w:rsidRDefault="000123C7">
      <w:pPr>
        <w:tabs>
          <w:tab w:val="left" w:pos="0"/>
        </w:tabs>
        <w:ind w:rightChars="-73" w:right="-153"/>
        <w:jc w:val="center"/>
        <w:rPr>
          <w:rFonts w:ascii="宋体" w:hAnsi="宋体" w:cs="Arial"/>
          <w:b/>
          <w:bCs/>
          <w:sz w:val="36"/>
          <w:szCs w:val="24"/>
        </w:rPr>
      </w:pPr>
      <w:r>
        <w:rPr>
          <w:rFonts w:ascii="宋体" w:hAnsi="宋体" w:cs="Arial" w:hint="eastAsia"/>
          <w:b/>
          <w:bCs/>
          <w:sz w:val="36"/>
          <w:szCs w:val="24"/>
        </w:rPr>
        <w:t>2019年7月份辖区水上交通事故统计分析</w:t>
      </w:r>
    </w:p>
    <w:p w:rsidR="008F37FF" w:rsidRDefault="008F37FF">
      <w:pPr>
        <w:rPr>
          <w:rFonts w:ascii="宋体" w:hAnsi="宋体"/>
          <w:b/>
          <w:bCs/>
          <w:sz w:val="30"/>
          <w:szCs w:val="28"/>
        </w:rPr>
      </w:pPr>
    </w:p>
    <w:p w:rsidR="008F37FF" w:rsidRDefault="000123C7">
      <w:pPr>
        <w:ind w:firstLineChars="196" w:firstLine="630"/>
        <w:rPr>
          <w:rFonts w:ascii="仿宋_GB2312" w:eastAsia="仿宋_GB2312" w:hAnsi="宋体" w:cs="Arial"/>
          <w:b/>
          <w:sz w:val="32"/>
          <w:szCs w:val="32"/>
        </w:rPr>
      </w:pPr>
      <w:r>
        <w:rPr>
          <w:rFonts w:ascii="仿宋_GB2312" w:eastAsia="仿宋_GB2312" w:hAnsi="宋体" w:cs="Arial" w:hint="eastAsia"/>
          <w:b/>
          <w:sz w:val="32"/>
          <w:szCs w:val="32"/>
        </w:rPr>
        <w:t>一、辖区事故概况</w:t>
      </w:r>
    </w:p>
    <w:p w:rsidR="008F37FF" w:rsidRDefault="000123C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7月份月份辖区发生一般等级水上交通事故1件，未造成人员死亡失踪，沉船1艘，直接经济损失500万元，同比事故件数持平、人员伤亡失踪减少3人、沉船艘数持平、直接经济损失增加430万元。本月辖区未发生</w:t>
      </w:r>
      <w:r w:rsidR="003D03DD">
        <w:rPr>
          <w:rFonts w:ascii="仿宋_GB2312" w:eastAsia="仿宋_GB2312" w:hint="eastAsia"/>
          <w:sz w:val="32"/>
          <w:szCs w:val="32"/>
        </w:rPr>
        <w:t>较大</w:t>
      </w:r>
      <w:r>
        <w:rPr>
          <w:rFonts w:ascii="仿宋_GB2312" w:eastAsia="仿宋_GB2312" w:hint="eastAsia"/>
          <w:sz w:val="32"/>
          <w:szCs w:val="32"/>
        </w:rPr>
        <w:t>及重大等级事故。</w:t>
      </w:r>
    </w:p>
    <w:p w:rsidR="008F37FF" w:rsidRDefault="000123C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其中：</w:t>
      </w:r>
    </w:p>
    <w:p w:rsidR="008F37FF" w:rsidRDefault="000123C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运输船舶发生一般等级及以上事故1件，未造成人员死亡失踪，沉船1艘，直接经济损失500万元。</w:t>
      </w:r>
    </w:p>
    <w:p w:rsidR="008F37FF" w:rsidRDefault="000123C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非运输船舶未发生一般等级及以上事故。</w:t>
      </w:r>
    </w:p>
    <w:p w:rsidR="008F37FF" w:rsidRDefault="000123C7" w:rsidP="00016792">
      <w:pPr>
        <w:spacing w:line="360" w:lineRule="auto"/>
        <w:ind w:firstLineChars="199" w:firstLine="63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砂石运输船舶发生一般等级及以上事故1件，未造成人员死亡失踪，沉船1艘，直接经济损失500万元。</w:t>
      </w:r>
    </w:p>
    <w:p w:rsidR="008F37FF" w:rsidRDefault="000123C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渔船未发生一般等级及以上事故。</w:t>
      </w:r>
    </w:p>
    <w:p w:rsidR="008F37FF" w:rsidRDefault="000123C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客运船舶未发生一般等级及以上事故。</w:t>
      </w:r>
    </w:p>
    <w:p w:rsidR="008F37FF" w:rsidRDefault="000123C7" w:rsidP="00016792">
      <w:pPr>
        <w:spacing w:line="360" w:lineRule="auto"/>
        <w:ind w:firstLineChars="199" w:firstLine="63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非五星红旗船舶未发生一般等级及以上事故。</w:t>
      </w:r>
    </w:p>
    <w:p w:rsidR="008F37FF" w:rsidRDefault="000123C7" w:rsidP="00016792">
      <w:pPr>
        <w:spacing w:line="360" w:lineRule="auto"/>
        <w:ind w:firstLineChars="199" w:firstLine="63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内河船舶发生一般等级及以上事故1件，未造成人员死亡失踪，沉船1艘，直接经济损失500万元。</w:t>
      </w:r>
    </w:p>
    <w:p w:rsidR="008F37FF" w:rsidRDefault="000123C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“三无船舶”未发生一般等级及以上事故。</w:t>
      </w:r>
    </w:p>
    <w:p w:rsidR="008F37FF" w:rsidRDefault="000123C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7月份辖区发生水上交通小事故1件，同比减少5件、下降83.3%。 </w:t>
      </w:r>
    </w:p>
    <w:p w:rsidR="008F37FF" w:rsidRDefault="000123C7">
      <w:pPr>
        <w:spacing w:line="360" w:lineRule="auto"/>
        <w:ind w:firstLineChars="200" w:firstLine="643"/>
        <w:rPr>
          <w:rFonts w:ascii="宋体" w:hAnsi="宋体"/>
          <w:b/>
          <w:sz w:val="30"/>
          <w:szCs w:val="30"/>
        </w:rPr>
      </w:pPr>
      <w:r>
        <w:rPr>
          <w:rFonts w:ascii="仿宋_GB2312" w:eastAsia="仿宋_GB2312" w:hAnsi="宋体" w:cs="Arial" w:hint="eastAsia"/>
          <w:b/>
          <w:sz w:val="32"/>
          <w:szCs w:val="32"/>
        </w:rPr>
        <w:lastRenderedPageBreak/>
        <w:t>（一）一般等级及以上事故四项指标同比“一升一降两持平”、环比“三升一持平”、累计同比“全面下降”。</w:t>
      </w:r>
    </w:p>
    <w:tbl>
      <w:tblPr>
        <w:tblpPr w:leftFromText="180" w:rightFromText="180" w:vertAnchor="text" w:horzAnchor="page" w:tblpX="1765" w:tblpY="14"/>
        <w:tblOverlap w:val="never"/>
        <w:tblW w:w="87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ayout w:type="fixed"/>
        <w:tblLook w:val="04A0"/>
      </w:tblPr>
      <w:tblGrid>
        <w:gridCol w:w="648"/>
        <w:gridCol w:w="2155"/>
        <w:gridCol w:w="1295"/>
        <w:gridCol w:w="1363"/>
        <w:gridCol w:w="1247"/>
        <w:gridCol w:w="2046"/>
      </w:tblGrid>
      <w:tr w:rsidR="008F37FF">
        <w:trPr>
          <w:trHeight w:val="583"/>
        </w:trPr>
        <w:tc>
          <w:tcPr>
            <w:tcW w:w="648" w:type="dxa"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F37FF" w:rsidRDefault="008F37F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5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统计期</w:t>
            </w:r>
          </w:p>
        </w:tc>
        <w:tc>
          <w:tcPr>
            <w:tcW w:w="129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事故件数</w:t>
            </w:r>
          </w:p>
        </w:tc>
        <w:tc>
          <w:tcPr>
            <w:tcW w:w="1363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死亡失踪</w:t>
            </w:r>
          </w:p>
        </w:tc>
        <w:tc>
          <w:tcPr>
            <w:tcW w:w="1247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沉船艘数</w:t>
            </w:r>
          </w:p>
        </w:tc>
        <w:tc>
          <w:tcPr>
            <w:tcW w:w="2046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8F37FF" w:rsidRDefault="000123C7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经济损失(万元)</w:t>
            </w:r>
          </w:p>
        </w:tc>
      </w:tr>
      <w:tr w:rsidR="008F37FF">
        <w:trPr>
          <w:cantSplit/>
          <w:trHeight w:val="514"/>
        </w:trPr>
        <w:tc>
          <w:tcPr>
            <w:tcW w:w="648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一般等级及以上事故</w:t>
            </w:r>
          </w:p>
          <w:p w:rsidR="008F37FF" w:rsidRDefault="008F37F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55" w:type="dxa"/>
            <w:tcBorders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2019年7月份</w:t>
            </w:r>
          </w:p>
        </w:tc>
        <w:tc>
          <w:tcPr>
            <w:tcW w:w="1295" w:type="dxa"/>
            <w:tcBorders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1363" w:type="dxa"/>
            <w:tcBorders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</w:t>
            </w:r>
          </w:p>
        </w:tc>
        <w:tc>
          <w:tcPr>
            <w:tcW w:w="1247" w:type="dxa"/>
            <w:tcBorders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2046" w:type="dxa"/>
            <w:tcBorders>
              <w:left w:val="single" w:sz="6" w:space="0" w:color="auto"/>
              <w:bottom w:val="inset" w:sz="6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500</w:t>
            </w:r>
          </w:p>
        </w:tc>
      </w:tr>
      <w:tr w:rsidR="008F37FF">
        <w:trPr>
          <w:cantSplit/>
          <w:trHeight w:val="444"/>
        </w:trPr>
        <w:tc>
          <w:tcPr>
            <w:tcW w:w="64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8F37FF" w:rsidRDefault="008F37F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55" w:type="dxa"/>
            <w:tcBorders>
              <w:top w:val="inset" w:sz="6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2018年7月份</w:t>
            </w:r>
          </w:p>
        </w:tc>
        <w:tc>
          <w:tcPr>
            <w:tcW w:w="1295" w:type="dxa"/>
            <w:tcBorders>
              <w:top w:val="inset" w:sz="6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1363" w:type="dxa"/>
            <w:tcBorders>
              <w:top w:val="inset" w:sz="6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1247" w:type="dxa"/>
            <w:tcBorders>
              <w:top w:val="inset" w:sz="6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2046" w:type="dxa"/>
            <w:tcBorders>
              <w:top w:val="inset" w:sz="6" w:space="0" w:color="auto"/>
              <w:left w:val="single" w:sz="6" w:space="0" w:color="auto"/>
              <w:bottom w:val="inset" w:sz="6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70</w:t>
            </w:r>
          </w:p>
        </w:tc>
      </w:tr>
      <w:tr w:rsidR="008F37FF">
        <w:trPr>
          <w:cantSplit/>
          <w:trHeight w:val="444"/>
        </w:trPr>
        <w:tc>
          <w:tcPr>
            <w:tcW w:w="64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8F37FF" w:rsidRDefault="008F37F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55" w:type="dxa"/>
            <w:tcBorders>
              <w:top w:val="inset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同  比（%）</w:t>
            </w:r>
          </w:p>
        </w:tc>
        <w:tc>
          <w:tcPr>
            <w:tcW w:w="1295" w:type="dxa"/>
            <w:tcBorders>
              <w:top w:val="inset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持平 </w:t>
            </w:r>
          </w:p>
        </w:tc>
        <w:tc>
          <w:tcPr>
            <w:tcW w:w="1363" w:type="dxa"/>
            <w:tcBorders>
              <w:top w:val="inset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0:3</w:t>
            </w:r>
          </w:p>
        </w:tc>
        <w:tc>
          <w:tcPr>
            <w:tcW w:w="1247" w:type="dxa"/>
            <w:tcBorders>
              <w:top w:val="inset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持平</w:t>
            </w:r>
          </w:p>
        </w:tc>
        <w:tc>
          <w:tcPr>
            <w:tcW w:w="2046" w:type="dxa"/>
            <w:tcBorders>
              <w:top w:val="inset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+614.3</w:t>
            </w:r>
          </w:p>
        </w:tc>
      </w:tr>
      <w:tr w:rsidR="008F37FF">
        <w:trPr>
          <w:cantSplit/>
          <w:trHeight w:val="435"/>
        </w:trPr>
        <w:tc>
          <w:tcPr>
            <w:tcW w:w="64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8F37FF" w:rsidRDefault="008F37F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55" w:type="dxa"/>
            <w:tcBorders>
              <w:top w:val="double" w:sz="4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2019年6月份</w:t>
            </w:r>
          </w:p>
        </w:tc>
        <w:tc>
          <w:tcPr>
            <w:tcW w:w="1295" w:type="dxa"/>
            <w:tcBorders>
              <w:top w:val="double" w:sz="4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</w:t>
            </w: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</w:t>
            </w:r>
          </w:p>
        </w:tc>
        <w:tc>
          <w:tcPr>
            <w:tcW w:w="1247" w:type="dxa"/>
            <w:tcBorders>
              <w:top w:val="double" w:sz="4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</w:t>
            </w:r>
          </w:p>
        </w:tc>
        <w:tc>
          <w:tcPr>
            <w:tcW w:w="2046" w:type="dxa"/>
            <w:tcBorders>
              <w:top w:val="double" w:sz="4" w:space="0" w:color="auto"/>
              <w:left w:val="single" w:sz="6" w:space="0" w:color="auto"/>
              <w:bottom w:val="inset" w:sz="6" w:space="0" w:color="auto"/>
              <w:right w:val="double" w:sz="4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</w:t>
            </w:r>
          </w:p>
        </w:tc>
      </w:tr>
      <w:tr w:rsidR="008F37FF">
        <w:trPr>
          <w:cantSplit/>
          <w:trHeight w:val="447"/>
        </w:trPr>
        <w:tc>
          <w:tcPr>
            <w:tcW w:w="64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8F37FF" w:rsidRDefault="008F37F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55" w:type="dxa"/>
            <w:tcBorders>
              <w:top w:val="inset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环 比（%）</w:t>
            </w:r>
          </w:p>
        </w:tc>
        <w:tc>
          <w:tcPr>
            <w:tcW w:w="1295" w:type="dxa"/>
            <w:tcBorders>
              <w:top w:val="inset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1:0</w:t>
            </w:r>
          </w:p>
        </w:tc>
        <w:tc>
          <w:tcPr>
            <w:tcW w:w="1363" w:type="dxa"/>
            <w:tcBorders>
              <w:top w:val="inset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/</w:t>
            </w:r>
          </w:p>
        </w:tc>
        <w:tc>
          <w:tcPr>
            <w:tcW w:w="1247" w:type="dxa"/>
            <w:tcBorders>
              <w:top w:val="inset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1:0</w:t>
            </w:r>
          </w:p>
        </w:tc>
        <w:tc>
          <w:tcPr>
            <w:tcW w:w="2046" w:type="dxa"/>
            <w:tcBorders>
              <w:top w:val="inset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500:0</w:t>
            </w:r>
          </w:p>
        </w:tc>
      </w:tr>
      <w:tr w:rsidR="008F37FF">
        <w:trPr>
          <w:cantSplit/>
          <w:trHeight w:val="447"/>
        </w:trPr>
        <w:tc>
          <w:tcPr>
            <w:tcW w:w="64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8F37FF" w:rsidRDefault="008F37F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55" w:type="dxa"/>
            <w:tcBorders>
              <w:top w:val="double" w:sz="4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2019年1-7月</w:t>
            </w:r>
          </w:p>
        </w:tc>
        <w:tc>
          <w:tcPr>
            <w:tcW w:w="1295" w:type="dxa"/>
            <w:tcBorders>
              <w:top w:val="double" w:sz="4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11</w:t>
            </w: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21</w:t>
            </w:r>
          </w:p>
        </w:tc>
        <w:tc>
          <w:tcPr>
            <w:tcW w:w="1247" w:type="dxa"/>
            <w:tcBorders>
              <w:top w:val="double" w:sz="4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8</w:t>
            </w:r>
          </w:p>
        </w:tc>
        <w:tc>
          <w:tcPr>
            <w:tcW w:w="2046" w:type="dxa"/>
            <w:tcBorders>
              <w:top w:val="double" w:sz="4" w:space="0" w:color="auto"/>
              <w:left w:val="single" w:sz="6" w:space="0" w:color="auto"/>
              <w:bottom w:val="inset" w:sz="6" w:space="0" w:color="auto"/>
              <w:right w:val="double" w:sz="4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2891.35</w:t>
            </w:r>
          </w:p>
        </w:tc>
      </w:tr>
      <w:tr w:rsidR="008F37FF">
        <w:trPr>
          <w:cantSplit/>
          <w:trHeight w:val="447"/>
        </w:trPr>
        <w:tc>
          <w:tcPr>
            <w:tcW w:w="64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8F37FF" w:rsidRDefault="008F37F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55" w:type="dxa"/>
            <w:tcBorders>
              <w:top w:val="inset" w:sz="6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2018年1-7月</w:t>
            </w:r>
          </w:p>
        </w:tc>
        <w:tc>
          <w:tcPr>
            <w:tcW w:w="1295" w:type="dxa"/>
            <w:tcBorders>
              <w:top w:val="inset" w:sz="6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21</w:t>
            </w:r>
          </w:p>
        </w:tc>
        <w:tc>
          <w:tcPr>
            <w:tcW w:w="1363" w:type="dxa"/>
            <w:tcBorders>
              <w:top w:val="inset" w:sz="6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29</w:t>
            </w:r>
          </w:p>
        </w:tc>
        <w:tc>
          <w:tcPr>
            <w:tcW w:w="1247" w:type="dxa"/>
            <w:tcBorders>
              <w:top w:val="inset" w:sz="6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13</w:t>
            </w:r>
          </w:p>
        </w:tc>
        <w:tc>
          <w:tcPr>
            <w:tcW w:w="2046" w:type="dxa"/>
            <w:tcBorders>
              <w:top w:val="inset" w:sz="6" w:space="0" w:color="auto"/>
              <w:left w:val="single" w:sz="6" w:space="0" w:color="auto"/>
              <w:bottom w:val="inset" w:sz="6" w:space="0" w:color="auto"/>
              <w:right w:val="double" w:sz="4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5599.65</w:t>
            </w:r>
          </w:p>
        </w:tc>
      </w:tr>
      <w:tr w:rsidR="008F37FF">
        <w:trPr>
          <w:cantSplit/>
          <w:trHeight w:val="447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37FF" w:rsidRDefault="008F37F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55" w:type="dxa"/>
            <w:tcBorders>
              <w:top w:val="inset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累计同比（%）</w:t>
            </w:r>
          </w:p>
        </w:tc>
        <w:tc>
          <w:tcPr>
            <w:tcW w:w="1295" w:type="dxa"/>
            <w:tcBorders>
              <w:top w:val="inset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-47.6</w:t>
            </w:r>
          </w:p>
        </w:tc>
        <w:tc>
          <w:tcPr>
            <w:tcW w:w="1363" w:type="dxa"/>
            <w:tcBorders>
              <w:top w:val="inset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-27.6</w:t>
            </w:r>
          </w:p>
        </w:tc>
        <w:tc>
          <w:tcPr>
            <w:tcW w:w="1247" w:type="dxa"/>
            <w:tcBorders>
              <w:top w:val="inset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-38.5</w:t>
            </w:r>
          </w:p>
        </w:tc>
        <w:tc>
          <w:tcPr>
            <w:tcW w:w="2046" w:type="dxa"/>
            <w:tcBorders>
              <w:top w:val="inset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-48.4</w:t>
            </w:r>
          </w:p>
        </w:tc>
      </w:tr>
    </w:tbl>
    <w:p w:rsidR="008F37FF" w:rsidRDefault="000123C7">
      <w:pPr>
        <w:spacing w:line="360" w:lineRule="auto"/>
        <w:ind w:firstLineChars="98" w:firstLine="315"/>
        <w:rPr>
          <w:rFonts w:ascii="仿宋_GB2312" w:eastAsia="仿宋_GB2312" w:hAnsi="宋体" w:cs="Arial"/>
          <w:b/>
          <w:sz w:val="32"/>
          <w:szCs w:val="32"/>
        </w:rPr>
      </w:pPr>
      <w:r>
        <w:rPr>
          <w:rFonts w:ascii="仿宋_GB2312" w:eastAsia="仿宋_GB2312" w:hAnsi="宋体" w:cs="Arial" w:hint="eastAsia"/>
          <w:b/>
          <w:sz w:val="32"/>
          <w:szCs w:val="32"/>
        </w:rPr>
        <w:t xml:space="preserve">  (二）运输船舶一般等级及以上事故四项指标同比“</w:t>
      </w:r>
      <w:r w:rsidR="003D03DD">
        <w:rPr>
          <w:rFonts w:ascii="仿宋_GB2312" w:eastAsia="仿宋_GB2312" w:hAnsi="宋体" w:cs="Arial" w:hint="eastAsia"/>
          <w:b/>
          <w:sz w:val="32"/>
          <w:szCs w:val="32"/>
        </w:rPr>
        <w:t>两</w:t>
      </w:r>
      <w:r>
        <w:rPr>
          <w:rFonts w:ascii="仿宋_GB2312" w:eastAsia="仿宋_GB2312" w:hAnsi="宋体" w:cs="Arial" w:hint="eastAsia"/>
          <w:b/>
          <w:sz w:val="32"/>
          <w:szCs w:val="32"/>
        </w:rPr>
        <w:t>升一降</w:t>
      </w:r>
      <w:r w:rsidR="003D03DD">
        <w:rPr>
          <w:rFonts w:ascii="仿宋_GB2312" w:eastAsia="仿宋_GB2312" w:hAnsi="宋体" w:cs="Arial" w:hint="eastAsia"/>
          <w:b/>
          <w:sz w:val="32"/>
          <w:szCs w:val="32"/>
        </w:rPr>
        <w:t>一</w:t>
      </w:r>
      <w:r>
        <w:rPr>
          <w:rFonts w:ascii="仿宋_GB2312" w:eastAsia="仿宋_GB2312" w:hAnsi="宋体" w:cs="Arial" w:hint="eastAsia"/>
          <w:b/>
          <w:sz w:val="32"/>
          <w:szCs w:val="32"/>
        </w:rPr>
        <w:t>持平”、环比“三升一持平”、累计同比“全面下降”。</w:t>
      </w:r>
    </w:p>
    <w:tbl>
      <w:tblPr>
        <w:tblpPr w:leftFromText="180" w:rightFromText="180" w:vertAnchor="text" w:horzAnchor="page" w:tblpX="1634" w:tblpY="190"/>
        <w:tblOverlap w:val="never"/>
        <w:tblW w:w="89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ayout w:type="fixed"/>
        <w:tblLook w:val="04A0"/>
      </w:tblPr>
      <w:tblGrid>
        <w:gridCol w:w="820"/>
        <w:gridCol w:w="2206"/>
        <w:gridCol w:w="1375"/>
        <w:gridCol w:w="1284"/>
        <w:gridCol w:w="1256"/>
        <w:gridCol w:w="2035"/>
      </w:tblGrid>
      <w:tr w:rsidR="008F37FF">
        <w:trPr>
          <w:trHeight w:val="408"/>
        </w:trPr>
        <w:tc>
          <w:tcPr>
            <w:tcW w:w="820" w:type="dxa"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F37FF" w:rsidRDefault="008F37FF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06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统计期</w:t>
            </w:r>
          </w:p>
        </w:tc>
        <w:tc>
          <w:tcPr>
            <w:tcW w:w="137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事故件数</w:t>
            </w:r>
          </w:p>
        </w:tc>
        <w:tc>
          <w:tcPr>
            <w:tcW w:w="1284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死亡失踪</w:t>
            </w:r>
          </w:p>
        </w:tc>
        <w:tc>
          <w:tcPr>
            <w:tcW w:w="1256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沉船艘数</w:t>
            </w:r>
          </w:p>
        </w:tc>
        <w:tc>
          <w:tcPr>
            <w:tcW w:w="2035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8F37FF" w:rsidRDefault="000123C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经济损失(万元)</w:t>
            </w:r>
          </w:p>
        </w:tc>
      </w:tr>
      <w:tr w:rsidR="008F37FF">
        <w:trPr>
          <w:cantSplit/>
          <w:trHeight w:val="372"/>
        </w:trPr>
        <w:tc>
          <w:tcPr>
            <w:tcW w:w="820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运输船舶事故</w:t>
            </w:r>
          </w:p>
        </w:tc>
        <w:tc>
          <w:tcPr>
            <w:tcW w:w="22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2019年7月份</w:t>
            </w:r>
          </w:p>
        </w:tc>
        <w:tc>
          <w:tcPr>
            <w:tcW w:w="13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</w:t>
            </w:r>
          </w:p>
        </w:tc>
        <w:tc>
          <w:tcPr>
            <w:tcW w:w="12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203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500</w:t>
            </w:r>
          </w:p>
        </w:tc>
      </w:tr>
      <w:tr w:rsidR="008F37FF">
        <w:trPr>
          <w:cantSplit/>
          <w:trHeight w:val="345"/>
        </w:trPr>
        <w:tc>
          <w:tcPr>
            <w:tcW w:w="82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8F37FF" w:rsidRDefault="008F37FF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2018年7月份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0.5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60</w:t>
            </w:r>
          </w:p>
        </w:tc>
      </w:tr>
      <w:tr w:rsidR="008F37FF">
        <w:trPr>
          <w:cantSplit/>
          <w:trHeight w:val="345"/>
        </w:trPr>
        <w:tc>
          <w:tcPr>
            <w:tcW w:w="82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8F37FF" w:rsidRDefault="008F37FF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同  比（%）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+100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0:3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持平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+733.3</w:t>
            </w:r>
          </w:p>
        </w:tc>
      </w:tr>
      <w:tr w:rsidR="008F37FF">
        <w:trPr>
          <w:cantSplit/>
          <w:trHeight w:val="345"/>
        </w:trPr>
        <w:tc>
          <w:tcPr>
            <w:tcW w:w="82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8F37FF" w:rsidRDefault="008F37FF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0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2019年6月份</w:t>
            </w:r>
          </w:p>
        </w:tc>
        <w:tc>
          <w:tcPr>
            <w:tcW w:w="13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</w:t>
            </w:r>
          </w:p>
        </w:tc>
        <w:tc>
          <w:tcPr>
            <w:tcW w:w="12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</w:t>
            </w:r>
          </w:p>
        </w:tc>
        <w:tc>
          <w:tcPr>
            <w:tcW w:w="12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</w:t>
            </w:r>
          </w:p>
        </w:tc>
        <w:tc>
          <w:tcPr>
            <w:tcW w:w="20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</w:t>
            </w:r>
          </w:p>
        </w:tc>
      </w:tr>
      <w:tr w:rsidR="008F37FF">
        <w:trPr>
          <w:cantSplit/>
          <w:trHeight w:val="354"/>
        </w:trPr>
        <w:tc>
          <w:tcPr>
            <w:tcW w:w="82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8F37FF" w:rsidRDefault="008F37FF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环 比（%）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1:0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/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1:0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500:0</w:t>
            </w:r>
          </w:p>
        </w:tc>
      </w:tr>
      <w:tr w:rsidR="008F37FF">
        <w:trPr>
          <w:cantSplit/>
          <w:trHeight w:val="354"/>
        </w:trPr>
        <w:tc>
          <w:tcPr>
            <w:tcW w:w="82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8F37FF" w:rsidRDefault="008F37FF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0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2019年1-7月</w:t>
            </w:r>
          </w:p>
        </w:tc>
        <w:tc>
          <w:tcPr>
            <w:tcW w:w="13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9.5</w:t>
            </w:r>
          </w:p>
        </w:tc>
        <w:tc>
          <w:tcPr>
            <w:tcW w:w="12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11</w:t>
            </w:r>
          </w:p>
        </w:tc>
        <w:tc>
          <w:tcPr>
            <w:tcW w:w="12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6</w:t>
            </w:r>
          </w:p>
        </w:tc>
        <w:tc>
          <w:tcPr>
            <w:tcW w:w="20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2671.35</w:t>
            </w:r>
          </w:p>
        </w:tc>
      </w:tr>
      <w:tr w:rsidR="008F37FF">
        <w:trPr>
          <w:cantSplit/>
          <w:trHeight w:val="354"/>
        </w:trPr>
        <w:tc>
          <w:tcPr>
            <w:tcW w:w="82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8F37FF" w:rsidRDefault="008F37FF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2018年1-7月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17.5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11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5174.65</w:t>
            </w:r>
          </w:p>
        </w:tc>
      </w:tr>
      <w:tr w:rsidR="008F37FF">
        <w:trPr>
          <w:cantSplit/>
          <w:trHeight w:val="354"/>
        </w:trPr>
        <w:tc>
          <w:tcPr>
            <w:tcW w:w="82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8F37FF" w:rsidRDefault="008F37FF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累计同比（%）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-45.7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-47.6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-45.5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-48.4</w:t>
            </w:r>
          </w:p>
        </w:tc>
      </w:tr>
    </w:tbl>
    <w:p w:rsidR="008F37FF" w:rsidRDefault="000123C7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（三）辖区死亡失踪3人及以上较大、重特大事故</w:t>
      </w:r>
    </w:p>
    <w:p w:rsidR="008F37FF" w:rsidRDefault="000123C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7月份，我局辖区未发生死亡失踪3人及以上水上交通事故。</w:t>
      </w:r>
    </w:p>
    <w:p w:rsidR="008F37FF" w:rsidRDefault="000123C7" w:rsidP="006A333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其中较大等级商渔船碰撞事故3件、商船之间碰撞事故1件，死亡失踪17人，其中商船死亡失踪7人、渔船死亡失</w:t>
      </w:r>
      <w:r>
        <w:rPr>
          <w:rFonts w:ascii="仿宋_GB2312" w:eastAsia="仿宋_GB2312" w:hint="eastAsia"/>
          <w:sz w:val="32"/>
          <w:szCs w:val="32"/>
        </w:rPr>
        <w:lastRenderedPageBreak/>
        <w:t>踪10人。</w:t>
      </w:r>
    </w:p>
    <w:p w:rsidR="008F37FF" w:rsidRDefault="000123C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（四）</w:t>
      </w:r>
      <w:r>
        <w:rPr>
          <w:rFonts w:ascii="仿宋_GB2312" w:eastAsia="仿宋_GB2312" w:hAnsi="宋体" w:cs="Arial" w:hint="eastAsia"/>
          <w:b/>
          <w:sz w:val="32"/>
          <w:szCs w:val="32"/>
        </w:rPr>
        <w:t>各分支局辖区事故分布统计</w:t>
      </w:r>
    </w:p>
    <w:p w:rsidR="008F37FF" w:rsidRDefault="000123C7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7月份舟山辖区发生一般等级事故1件、未造成人员死亡失踪、沉船1艘、直接经济损失500万元；宁波、温州、台州、嘉兴和杭州等辖区未发生一般等级及以上事故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tbl>
      <w:tblPr>
        <w:tblpPr w:leftFromText="180" w:rightFromText="180" w:vertAnchor="text" w:horzAnchor="page" w:tblpX="1380" w:tblpY="207"/>
        <w:tblOverlap w:val="never"/>
        <w:tblW w:w="96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3"/>
        <w:gridCol w:w="733"/>
        <w:gridCol w:w="677"/>
        <w:gridCol w:w="560"/>
        <w:gridCol w:w="705"/>
        <w:gridCol w:w="705"/>
        <w:gridCol w:w="640"/>
        <w:gridCol w:w="596"/>
        <w:gridCol w:w="882"/>
        <w:gridCol w:w="882"/>
        <w:gridCol w:w="798"/>
        <w:gridCol w:w="787"/>
        <w:gridCol w:w="932"/>
      </w:tblGrid>
      <w:tr w:rsidR="008F37FF">
        <w:trPr>
          <w:trHeight w:val="344"/>
        </w:trPr>
        <w:tc>
          <w:tcPr>
            <w:tcW w:w="783" w:type="dxa"/>
            <w:vMerge w:val="restart"/>
            <w:shd w:val="clear" w:color="auto" w:fill="auto"/>
            <w:vAlign w:val="center"/>
          </w:tcPr>
          <w:p w:rsidR="008F37FF" w:rsidRDefault="008F37F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75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2019年7月事故四项指标</w:t>
            </w:r>
          </w:p>
        </w:tc>
        <w:tc>
          <w:tcPr>
            <w:tcW w:w="282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2018年7月故四项指标</w:t>
            </w:r>
          </w:p>
        </w:tc>
        <w:tc>
          <w:tcPr>
            <w:tcW w:w="3399" w:type="dxa"/>
            <w:gridSpan w:val="4"/>
            <w:tcBorders>
              <w:left w:val="double" w:sz="4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同比（%）</w:t>
            </w:r>
          </w:p>
        </w:tc>
      </w:tr>
      <w:tr w:rsidR="008F37FF">
        <w:trPr>
          <w:trHeight w:hRule="exact" w:val="443"/>
        </w:trPr>
        <w:tc>
          <w:tcPr>
            <w:tcW w:w="783" w:type="dxa"/>
            <w:vMerge/>
            <w:shd w:val="clear" w:color="auto" w:fill="auto"/>
            <w:vAlign w:val="center"/>
          </w:tcPr>
          <w:p w:rsidR="008F37FF" w:rsidRDefault="008F37F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8F37FF" w:rsidRDefault="000123C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事故</w:t>
            </w:r>
          </w:p>
          <w:p w:rsidR="008F37FF" w:rsidRDefault="000123C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件数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8F37FF" w:rsidRDefault="000123C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失踪</w:t>
            </w:r>
          </w:p>
          <w:p w:rsidR="008F37FF" w:rsidRDefault="000123C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死亡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F37FF" w:rsidRDefault="000123C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沉船</w:t>
            </w:r>
          </w:p>
        </w:tc>
        <w:tc>
          <w:tcPr>
            <w:tcW w:w="7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F37FF" w:rsidRDefault="000123C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经济损失</w:t>
            </w:r>
          </w:p>
        </w:tc>
        <w:tc>
          <w:tcPr>
            <w:tcW w:w="705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8F37FF" w:rsidRDefault="000123C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事故件数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8F37FF" w:rsidRDefault="000123C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失踪死亡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8F37FF" w:rsidRDefault="000123C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沉船</w:t>
            </w:r>
          </w:p>
          <w:p w:rsidR="008F37FF" w:rsidRDefault="000123C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艘数</w:t>
            </w:r>
          </w:p>
        </w:tc>
        <w:tc>
          <w:tcPr>
            <w:tcW w:w="88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8F37FF" w:rsidRDefault="000123C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</w:t>
            </w:r>
          </w:p>
          <w:p w:rsidR="008F37FF" w:rsidRDefault="000123C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损失</w:t>
            </w:r>
          </w:p>
        </w:tc>
        <w:tc>
          <w:tcPr>
            <w:tcW w:w="882" w:type="dxa"/>
            <w:tcBorders>
              <w:left w:val="double" w:sz="4" w:space="0" w:color="auto"/>
            </w:tcBorders>
            <w:vAlign w:val="center"/>
          </w:tcPr>
          <w:p w:rsidR="008F37FF" w:rsidRDefault="000123C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事故</w:t>
            </w:r>
          </w:p>
          <w:p w:rsidR="008F37FF" w:rsidRDefault="000123C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件数</w:t>
            </w:r>
          </w:p>
        </w:tc>
        <w:tc>
          <w:tcPr>
            <w:tcW w:w="798" w:type="dxa"/>
            <w:vAlign w:val="center"/>
          </w:tcPr>
          <w:p w:rsidR="008F37FF" w:rsidRDefault="000123C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失踪</w:t>
            </w:r>
          </w:p>
          <w:p w:rsidR="008F37FF" w:rsidRDefault="000123C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死亡</w:t>
            </w:r>
          </w:p>
        </w:tc>
        <w:tc>
          <w:tcPr>
            <w:tcW w:w="787" w:type="dxa"/>
            <w:vAlign w:val="center"/>
          </w:tcPr>
          <w:p w:rsidR="008F37FF" w:rsidRDefault="000123C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沉船艘数</w:t>
            </w:r>
          </w:p>
        </w:tc>
        <w:tc>
          <w:tcPr>
            <w:tcW w:w="932" w:type="dxa"/>
            <w:vAlign w:val="center"/>
          </w:tcPr>
          <w:p w:rsidR="008F37FF" w:rsidRDefault="000123C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</w:t>
            </w:r>
          </w:p>
          <w:p w:rsidR="008F37FF" w:rsidRDefault="000123C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损失</w:t>
            </w:r>
          </w:p>
        </w:tc>
      </w:tr>
      <w:tr w:rsidR="008F37FF">
        <w:trPr>
          <w:trHeight w:val="366"/>
        </w:trPr>
        <w:tc>
          <w:tcPr>
            <w:tcW w:w="783" w:type="dxa"/>
            <w:shd w:val="clear" w:color="auto" w:fill="auto"/>
            <w:vAlign w:val="center"/>
          </w:tcPr>
          <w:p w:rsidR="008F37FF" w:rsidRDefault="000123C7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宁波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7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705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88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882" w:type="dxa"/>
            <w:tcBorders>
              <w:left w:val="double" w:sz="4" w:space="0" w:color="auto"/>
            </w:tcBorders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/</w:t>
            </w:r>
          </w:p>
        </w:tc>
        <w:tc>
          <w:tcPr>
            <w:tcW w:w="798" w:type="dxa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/</w:t>
            </w:r>
          </w:p>
        </w:tc>
        <w:tc>
          <w:tcPr>
            <w:tcW w:w="787" w:type="dxa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/</w:t>
            </w:r>
          </w:p>
        </w:tc>
        <w:tc>
          <w:tcPr>
            <w:tcW w:w="932" w:type="dxa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/</w:t>
            </w:r>
          </w:p>
        </w:tc>
      </w:tr>
      <w:tr w:rsidR="008F37FF">
        <w:trPr>
          <w:trHeight w:val="366"/>
        </w:trPr>
        <w:tc>
          <w:tcPr>
            <w:tcW w:w="783" w:type="dxa"/>
            <w:shd w:val="clear" w:color="auto" w:fill="auto"/>
            <w:vAlign w:val="center"/>
          </w:tcPr>
          <w:p w:rsidR="008F37FF" w:rsidRDefault="000123C7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舟山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7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500</w:t>
            </w:r>
          </w:p>
        </w:tc>
        <w:tc>
          <w:tcPr>
            <w:tcW w:w="705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88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70</w:t>
            </w:r>
          </w:p>
        </w:tc>
        <w:tc>
          <w:tcPr>
            <w:tcW w:w="882" w:type="dxa"/>
            <w:tcBorders>
              <w:left w:val="double" w:sz="4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持平 </w:t>
            </w:r>
          </w:p>
        </w:tc>
        <w:tc>
          <w:tcPr>
            <w:tcW w:w="798" w:type="dxa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0:3</w:t>
            </w:r>
          </w:p>
        </w:tc>
        <w:tc>
          <w:tcPr>
            <w:tcW w:w="787" w:type="dxa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持平</w:t>
            </w:r>
          </w:p>
        </w:tc>
        <w:tc>
          <w:tcPr>
            <w:tcW w:w="932" w:type="dxa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+614.3</w:t>
            </w:r>
          </w:p>
        </w:tc>
      </w:tr>
      <w:tr w:rsidR="008F37FF">
        <w:trPr>
          <w:trHeight w:val="366"/>
        </w:trPr>
        <w:tc>
          <w:tcPr>
            <w:tcW w:w="783" w:type="dxa"/>
            <w:shd w:val="clear" w:color="auto" w:fill="auto"/>
            <w:vAlign w:val="center"/>
          </w:tcPr>
          <w:p w:rsidR="008F37FF" w:rsidRDefault="000123C7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温州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7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705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88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882" w:type="dxa"/>
            <w:tcBorders>
              <w:left w:val="double" w:sz="4" w:space="0" w:color="auto"/>
            </w:tcBorders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/</w:t>
            </w:r>
          </w:p>
        </w:tc>
        <w:tc>
          <w:tcPr>
            <w:tcW w:w="798" w:type="dxa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/</w:t>
            </w:r>
          </w:p>
        </w:tc>
        <w:tc>
          <w:tcPr>
            <w:tcW w:w="787" w:type="dxa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/</w:t>
            </w:r>
          </w:p>
        </w:tc>
        <w:tc>
          <w:tcPr>
            <w:tcW w:w="932" w:type="dxa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/</w:t>
            </w:r>
          </w:p>
        </w:tc>
      </w:tr>
      <w:tr w:rsidR="008F37FF">
        <w:trPr>
          <w:trHeight w:val="366"/>
        </w:trPr>
        <w:tc>
          <w:tcPr>
            <w:tcW w:w="783" w:type="dxa"/>
            <w:shd w:val="clear" w:color="auto" w:fill="auto"/>
            <w:vAlign w:val="center"/>
          </w:tcPr>
          <w:p w:rsidR="008F37FF" w:rsidRDefault="000123C7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台州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7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705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88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882" w:type="dxa"/>
            <w:tcBorders>
              <w:left w:val="double" w:sz="4" w:space="0" w:color="auto"/>
            </w:tcBorders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/</w:t>
            </w:r>
          </w:p>
        </w:tc>
        <w:tc>
          <w:tcPr>
            <w:tcW w:w="798" w:type="dxa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/</w:t>
            </w:r>
          </w:p>
        </w:tc>
        <w:tc>
          <w:tcPr>
            <w:tcW w:w="787" w:type="dxa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/</w:t>
            </w:r>
          </w:p>
        </w:tc>
        <w:tc>
          <w:tcPr>
            <w:tcW w:w="932" w:type="dxa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/</w:t>
            </w:r>
          </w:p>
        </w:tc>
      </w:tr>
      <w:tr w:rsidR="008F37FF">
        <w:trPr>
          <w:trHeight w:val="366"/>
        </w:trPr>
        <w:tc>
          <w:tcPr>
            <w:tcW w:w="783" w:type="dxa"/>
            <w:shd w:val="clear" w:color="auto" w:fill="auto"/>
            <w:vAlign w:val="center"/>
          </w:tcPr>
          <w:p w:rsidR="008F37FF" w:rsidRDefault="000123C7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嘉兴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7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705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88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882" w:type="dxa"/>
            <w:tcBorders>
              <w:left w:val="double" w:sz="4" w:space="0" w:color="auto"/>
            </w:tcBorders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/</w:t>
            </w:r>
          </w:p>
        </w:tc>
        <w:tc>
          <w:tcPr>
            <w:tcW w:w="798" w:type="dxa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/</w:t>
            </w:r>
          </w:p>
        </w:tc>
        <w:tc>
          <w:tcPr>
            <w:tcW w:w="787" w:type="dxa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/</w:t>
            </w:r>
          </w:p>
        </w:tc>
        <w:tc>
          <w:tcPr>
            <w:tcW w:w="932" w:type="dxa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/</w:t>
            </w:r>
          </w:p>
        </w:tc>
      </w:tr>
      <w:tr w:rsidR="008F37FF">
        <w:trPr>
          <w:trHeight w:val="371"/>
        </w:trPr>
        <w:tc>
          <w:tcPr>
            <w:tcW w:w="783" w:type="dxa"/>
            <w:shd w:val="clear" w:color="auto" w:fill="auto"/>
            <w:vAlign w:val="center"/>
          </w:tcPr>
          <w:p w:rsidR="008F37FF" w:rsidRDefault="000123C7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杭州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7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705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88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882" w:type="dxa"/>
            <w:tcBorders>
              <w:left w:val="double" w:sz="4" w:space="0" w:color="auto"/>
            </w:tcBorders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/</w:t>
            </w:r>
          </w:p>
        </w:tc>
        <w:tc>
          <w:tcPr>
            <w:tcW w:w="798" w:type="dxa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/</w:t>
            </w:r>
          </w:p>
        </w:tc>
        <w:tc>
          <w:tcPr>
            <w:tcW w:w="787" w:type="dxa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/</w:t>
            </w:r>
          </w:p>
        </w:tc>
        <w:tc>
          <w:tcPr>
            <w:tcW w:w="932" w:type="dxa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/</w:t>
            </w:r>
          </w:p>
        </w:tc>
      </w:tr>
    </w:tbl>
    <w:p w:rsidR="008F37FF" w:rsidRDefault="000123C7">
      <w:pPr>
        <w:spacing w:line="600" w:lineRule="exact"/>
        <w:ind w:firstLineChars="200" w:firstLine="640"/>
        <w:rPr>
          <w:rFonts w:ascii="仿宋_GB2312" w:eastAsia="仿宋_GB2312" w:hAnsi="宋体" w:cs="Arial"/>
          <w:b/>
          <w:sz w:val="32"/>
          <w:szCs w:val="32"/>
        </w:rPr>
      </w:pPr>
      <w:r>
        <w:rPr>
          <w:rFonts w:ascii="仿宋_GB2312" w:eastAsia="仿宋_GB2312" w:hAnsi="宋体" w:cs="Arial" w:hint="eastAsia"/>
          <w:sz w:val="32"/>
          <w:szCs w:val="32"/>
        </w:rPr>
        <w:t>2）</w:t>
      </w:r>
      <w:r>
        <w:rPr>
          <w:rFonts w:ascii="仿宋_GB2312" w:eastAsia="仿宋_GB2312" w:hint="eastAsia"/>
          <w:sz w:val="32"/>
          <w:szCs w:val="32"/>
        </w:rPr>
        <w:t>1-7月份累计：宁波局辖区发生一般等级及以上事故6件（较大等级事故3件、一般等级事故3件）、死亡失踪15人、沉船4艘、直接经济损失约1481.35万元；舟山局辖区发生一般等级及以上事故3件（较大等级事故1件、一般等级事故2件）、死亡失踪5人、沉船3艘、直接经济损失约1110万元；温州局辖区发生一般等级及以上事故1件、死亡失踪1人、沉船艘、无直接经济损失；台州局辖区发生一般等级事故1件、未造成人员死亡失踪和船舶沉没、直接经济损失约300万元；嘉兴和杭州局辖区未发生一般等级及以上事故。</w:t>
      </w:r>
    </w:p>
    <w:tbl>
      <w:tblPr>
        <w:tblpPr w:leftFromText="180" w:rightFromText="180" w:vertAnchor="text" w:horzAnchor="page" w:tblpX="1380" w:tblpY="207"/>
        <w:tblOverlap w:val="never"/>
        <w:tblW w:w="96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3"/>
        <w:gridCol w:w="733"/>
        <w:gridCol w:w="677"/>
        <w:gridCol w:w="560"/>
        <w:gridCol w:w="757"/>
        <w:gridCol w:w="653"/>
        <w:gridCol w:w="640"/>
        <w:gridCol w:w="596"/>
        <w:gridCol w:w="882"/>
        <w:gridCol w:w="882"/>
        <w:gridCol w:w="798"/>
        <w:gridCol w:w="787"/>
        <w:gridCol w:w="932"/>
      </w:tblGrid>
      <w:tr w:rsidR="008F37FF">
        <w:trPr>
          <w:trHeight w:val="344"/>
        </w:trPr>
        <w:tc>
          <w:tcPr>
            <w:tcW w:w="783" w:type="dxa"/>
            <w:vMerge w:val="restart"/>
            <w:shd w:val="clear" w:color="auto" w:fill="auto"/>
            <w:vAlign w:val="center"/>
          </w:tcPr>
          <w:p w:rsidR="008F37FF" w:rsidRDefault="008F37F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7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F37FF" w:rsidRDefault="000123C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2019年1-7月</w:t>
            </w:r>
          </w:p>
          <w:p w:rsidR="008F37FF" w:rsidRDefault="000123C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事故四项指标</w:t>
            </w:r>
          </w:p>
        </w:tc>
        <w:tc>
          <w:tcPr>
            <w:tcW w:w="277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F37FF" w:rsidRDefault="000123C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2018年1-7月</w:t>
            </w:r>
          </w:p>
          <w:p w:rsidR="008F37FF" w:rsidRDefault="000123C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事故四项指标</w:t>
            </w:r>
          </w:p>
        </w:tc>
        <w:tc>
          <w:tcPr>
            <w:tcW w:w="3399" w:type="dxa"/>
            <w:gridSpan w:val="4"/>
            <w:tcBorders>
              <w:left w:val="double" w:sz="4" w:space="0" w:color="auto"/>
            </w:tcBorders>
            <w:vAlign w:val="center"/>
          </w:tcPr>
          <w:p w:rsidR="008F37FF" w:rsidRDefault="000123C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同比（%）</w:t>
            </w:r>
          </w:p>
        </w:tc>
      </w:tr>
      <w:tr w:rsidR="008F37FF">
        <w:trPr>
          <w:trHeight w:hRule="exact" w:val="443"/>
        </w:trPr>
        <w:tc>
          <w:tcPr>
            <w:tcW w:w="783" w:type="dxa"/>
            <w:vMerge/>
            <w:shd w:val="clear" w:color="auto" w:fill="auto"/>
            <w:vAlign w:val="center"/>
          </w:tcPr>
          <w:p w:rsidR="008F37FF" w:rsidRDefault="008F37F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8F37FF" w:rsidRDefault="000123C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事故</w:t>
            </w:r>
          </w:p>
          <w:p w:rsidR="008F37FF" w:rsidRDefault="000123C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件数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8F37FF" w:rsidRDefault="000123C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失踪</w:t>
            </w:r>
          </w:p>
          <w:p w:rsidR="008F37FF" w:rsidRDefault="000123C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死亡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F37FF" w:rsidRDefault="000123C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沉船</w:t>
            </w:r>
          </w:p>
        </w:tc>
        <w:tc>
          <w:tcPr>
            <w:tcW w:w="75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F37FF" w:rsidRDefault="000123C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经济损失</w:t>
            </w:r>
          </w:p>
        </w:tc>
        <w:tc>
          <w:tcPr>
            <w:tcW w:w="653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8F37FF" w:rsidRDefault="000123C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事故件数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8F37FF" w:rsidRDefault="000123C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失踪死亡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8F37FF" w:rsidRDefault="000123C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沉船</w:t>
            </w:r>
          </w:p>
          <w:p w:rsidR="008F37FF" w:rsidRDefault="000123C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艘数</w:t>
            </w:r>
          </w:p>
        </w:tc>
        <w:tc>
          <w:tcPr>
            <w:tcW w:w="88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8F37FF" w:rsidRDefault="000123C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</w:t>
            </w:r>
          </w:p>
          <w:p w:rsidR="008F37FF" w:rsidRDefault="000123C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损失</w:t>
            </w:r>
          </w:p>
        </w:tc>
        <w:tc>
          <w:tcPr>
            <w:tcW w:w="882" w:type="dxa"/>
            <w:tcBorders>
              <w:left w:val="double" w:sz="4" w:space="0" w:color="auto"/>
            </w:tcBorders>
            <w:vAlign w:val="center"/>
          </w:tcPr>
          <w:p w:rsidR="008F37FF" w:rsidRDefault="000123C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事故</w:t>
            </w:r>
          </w:p>
          <w:p w:rsidR="008F37FF" w:rsidRDefault="000123C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件数</w:t>
            </w:r>
          </w:p>
        </w:tc>
        <w:tc>
          <w:tcPr>
            <w:tcW w:w="798" w:type="dxa"/>
            <w:vAlign w:val="center"/>
          </w:tcPr>
          <w:p w:rsidR="008F37FF" w:rsidRDefault="000123C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失踪</w:t>
            </w:r>
          </w:p>
          <w:p w:rsidR="008F37FF" w:rsidRDefault="000123C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死亡</w:t>
            </w:r>
          </w:p>
        </w:tc>
        <w:tc>
          <w:tcPr>
            <w:tcW w:w="787" w:type="dxa"/>
            <w:vAlign w:val="center"/>
          </w:tcPr>
          <w:p w:rsidR="008F37FF" w:rsidRDefault="000123C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沉船艘数</w:t>
            </w:r>
          </w:p>
        </w:tc>
        <w:tc>
          <w:tcPr>
            <w:tcW w:w="932" w:type="dxa"/>
            <w:vAlign w:val="center"/>
          </w:tcPr>
          <w:p w:rsidR="008F37FF" w:rsidRDefault="000123C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</w:t>
            </w:r>
          </w:p>
          <w:p w:rsidR="008F37FF" w:rsidRDefault="000123C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损失</w:t>
            </w:r>
          </w:p>
        </w:tc>
      </w:tr>
      <w:tr w:rsidR="008F37FF">
        <w:trPr>
          <w:trHeight w:val="366"/>
        </w:trPr>
        <w:tc>
          <w:tcPr>
            <w:tcW w:w="783" w:type="dxa"/>
            <w:shd w:val="clear" w:color="auto" w:fill="auto"/>
            <w:vAlign w:val="center"/>
          </w:tcPr>
          <w:p w:rsidR="008F37FF" w:rsidRDefault="000123C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宁波</w:t>
            </w:r>
          </w:p>
          <w:p w:rsidR="008F37FF" w:rsidRDefault="000123C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辖区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15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</w:t>
            </w:r>
          </w:p>
        </w:tc>
        <w:tc>
          <w:tcPr>
            <w:tcW w:w="75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1481.35</w:t>
            </w:r>
          </w:p>
        </w:tc>
        <w:tc>
          <w:tcPr>
            <w:tcW w:w="653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88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333</w:t>
            </w:r>
          </w:p>
        </w:tc>
        <w:tc>
          <w:tcPr>
            <w:tcW w:w="882" w:type="dxa"/>
            <w:tcBorders>
              <w:left w:val="double" w:sz="4" w:space="0" w:color="auto"/>
            </w:tcBorders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+200</w:t>
            </w:r>
          </w:p>
        </w:tc>
        <w:tc>
          <w:tcPr>
            <w:tcW w:w="798" w:type="dxa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+650</w:t>
            </w:r>
          </w:p>
        </w:tc>
        <w:tc>
          <w:tcPr>
            <w:tcW w:w="787" w:type="dxa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+300</w:t>
            </w:r>
          </w:p>
        </w:tc>
        <w:tc>
          <w:tcPr>
            <w:tcW w:w="932" w:type="dxa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+344.8</w:t>
            </w:r>
          </w:p>
        </w:tc>
      </w:tr>
      <w:tr w:rsidR="008F37FF">
        <w:trPr>
          <w:trHeight w:val="366"/>
        </w:trPr>
        <w:tc>
          <w:tcPr>
            <w:tcW w:w="783" w:type="dxa"/>
            <w:shd w:val="clear" w:color="auto" w:fill="auto"/>
            <w:vAlign w:val="center"/>
          </w:tcPr>
          <w:p w:rsidR="008F37FF" w:rsidRDefault="000123C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舟山</w:t>
            </w:r>
          </w:p>
          <w:p w:rsidR="008F37FF" w:rsidRDefault="000123C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辖区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75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1110</w:t>
            </w:r>
          </w:p>
        </w:tc>
        <w:tc>
          <w:tcPr>
            <w:tcW w:w="653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8F37FF" w:rsidRDefault="000123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8F37FF" w:rsidRDefault="000123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8F37FF" w:rsidRDefault="000123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88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8F37FF" w:rsidRDefault="000123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2990</w:t>
            </w:r>
          </w:p>
        </w:tc>
        <w:tc>
          <w:tcPr>
            <w:tcW w:w="882" w:type="dxa"/>
            <w:tcBorders>
              <w:left w:val="double" w:sz="4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-62.5</w:t>
            </w:r>
          </w:p>
        </w:tc>
        <w:tc>
          <w:tcPr>
            <w:tcW w:w="798" w:type="dxa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-37.5</w:t>
            </w:r>
          </w:p>
        </w:tc>
        <w:tc>
          <w:tcPr>
            <w:tcW w:w="787" w:type="dxa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-40</w:t>
            </w:r>
          </w:p>
        </w:tc>
        <w:tc>
          <w:tcPr>
            <w:tcW w:w="932" w:type="dxa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-62.9</w:t>
            </w:r>
          </w:p>
        </w:tc>
      </w:tr>
      <w:tr w:rsidR="008F37FF">
        <w:trPr>
          <w:trHeight w:val="366"/>
        </w:trPr>
        <w:tc>
          <w:tcPr>
            <w:tcW w:w="783" w:type="dxa"/>
            <w:shd w:val="clear" w:color="auto" w:fill="auto"/>
            <w:vAlign w:val="center"/>
          </w:tcPr>
          <w:p w:rsidR="008F37FF" w:rsidRDefault="000123C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温州</w:t>
            </w:r>
          </w:p>
          <w:p w:rsidR="008F37FF" w:rsidRDefault="000123C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辖区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75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653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15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</w:t>
            </w:r>
          </w:p>
        </w:tc>
        <w:tc>
          <w:tcPr>
            <w:tcW w:w="88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1215</w:t>
            </w:r>
          </w:p>
        </w:tc>
        <w:tc>
          <w:tcPr>
            <w:tcW w:w="882" w:type="dxa"/>
            <w:tcBorders>
              <w:left w:val="double" w:sz="4" w:space="0" w:color="auto"/>
            </w:tcBorders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-85.7</w:t>
            </w:r>
          </w:p>
        </w:tc>
        <w:tc>
          <w:tcPr>
            <w:tcW w:w="798" w:type="dxa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-93.3</w:t>
            </w:r>
          </w:p>
        </w:tc>
        <w:tc>
          <w:tcPr>
            <w:tcW w:w="787" w:type="dxa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-75</w:t>
            </w:r>
          </w:p>
        </w:tc>
        <w:tc>
          <w:tcPr>
            <w:tcW w:w="932" w:type="dxa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0:1215</w:t>
            </w:r>
          </w:p>
        </w:tc>
      </w:tr>
      <w:tr w:rsidR="008F37FF">
        <w:trPr>
          <w:trHeight w:val="366"/>
        </w:trPr>
        <w:tc>
          <w:tcPr>
            <w:tcW w:w="783" w:type="dxa"/>
            <w:shd w:val="clear" w:color="auto" w:fill="auto"/>
            <w:vAlign w:val="center"/>
          </w:tcPr>
          <w:p w:rsidR="008F37FF" w:rsidRDefault="000123C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台州</w:t>
            </w:r>
          </w:p>
          <w:p w:rsidR="008F37FF" w:rsidRDefault="000123C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辖区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75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300</w:t>
            </w:r>
          </w:p>
        </w:tc>
        <w:tc>
          <w:tcPr>
            <w:tcW w:w="653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88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235.65</w:t>
            </w:r>
          </w:p>
        </w:tc>
        <w:tc>
          <w:tcPr>
            <w:tcW w:w="882" w:type="dxa"/>
            <w:tcBorders>
              <w:left w:val="double" w:sz="4" w:space="0" w:color="auto"/>
            </w:tcBorders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-50</w:t>
            </w:r>
          </w:p>
        </w:tc>
        <w:tc>
          <w:tcPr>
            <w:tcW w:w="798" w:type="dxa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0:4</w:t>
            </w:r>
          </w:p>
        </w:tc>
        <w:tc>
          <w:tcPr>
            <w:tcW w:w="787" w:type="dxa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0:1</w:t>
            </w:r>
          </w:p>
        </w:tc>
        <w:tc>
          <w:tcPr>
            <w:tcW w:w="932" w:type="dxa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+27.3</w:t>
            </w:r>
          </w:p>
        </w:tc>
      </w:tr>
      <w:tr w:rsidR="008F37FF">
        <w:trPr>
          <w:trHeight w:val="366"/>
        </w:trPr>
        <w:tc>
          <w:tcPr>
            <w:tcW w:w="783" w:type="dxa"/>
            <w:shd w:val="clear" w:color="auto" w:fill="auto"/>
            <w:vAlign w:val="center"/>
          </w:tcPr>
          <w:p w:rsidR="008F37FF" w:rsidRDefault="000123C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嘉兴</w:t>
            </w:r>
          </w:p>
          <w:p w:rsidR="008F37FF" w:rsidRDefault="000123C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辖区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75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653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88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711</w:t>
            </w:r>
          </w:p>
        </w:tc>
        <w:tc>
          <w:tcPr>
            <w:tcW w:w="882" w:type="dxa"/>
            <w:tcBorders>
              <w:left w:val="double" w:sz="4" w:space="0" w:color="auto"/>
            </w:tcBorders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0:1</w:t>
            </w:r>
          </w:p>
        </w:tc>
        <w:tc>
          <w:tcPr>
            <w:tcW w:w="798" w:type="dxa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/</w:t>
            </w:r>
          </w:p>
        </w:tc>
        <w:tc>
          <w:tcPr>
            <w:tcW w:w="787" w:type="dxa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0:1</w:t>
            </w:r>
          </w:p>
        </w:tc>
        <w:tc>
          <w:tcPr>
            <w:tcW w:w="932" w:type="dxa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0:711</w:t>
            </w:r>
          </w:p>
        </w:tc>
      </w:tr>
      <w:tr w:rsidR="008F37FF">
        <w:trPr>
          <w:trHeight w:val="371"/>
        </w:trPr>
        <w:tc>
          <w:tcPr>
            <w:tcW w:w="783" w:type="dxa"/>
            <w:shd w:val="clear" w:color="auto" w:fill="auto"/>
            <w:vAlign w:val="center"/>
          </w:tcPr>
          <w:p w:rsidR="008F37FF" w:rsidRDefault="000123C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杭州</w:t>
            </w:r>
          </w:p>
          <w:p w:rsidR="008F37FF" w:rsidRDefault="000123C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辖区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75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653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88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8F37FF" w:rsidRDefault="000123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115</w:t>
            </w:r>
          </w:p>
        </w:tc>
        <w:tc>
          <w:tcPr>
            <w:tcW w:w="882" w:type="dxa"/>
            <w:tcBorders>
              <w:left w:val="double" w:sz="4" w:space="0" w:color="auto"/>
            </w:tcBorders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0:1</w:t>
            </w:r>
          </w:p>
        </w:tc>
        <w:tc>
          <w:tcPr>
            <w:tcW w:w="798" w:type="dxa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/</w:t>
            </w:r>
          </w:p>
        </w:tc>
        <w:tc>
          <w:tcPr>
            <w:tcW w:w="787" w:type="dxa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0:1</w:t>
            </w:r>
          </w:p>
        </w:tc>
        <w:tc>
          <w:tcPr>
            <w:tcW w:w="932" w:type="dxa"/>
            <w:vAlign w:val="center"/>
          </w:tcPr>
          <w:p w:rsidR="008F37FF" w:rsidRDefault="000123C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0:115</w:t>
            </w:r>
          </w:p>
        </w:tc>
      </w:tr>
    </w:tbl>
    <w:p w:rsidR="008F37FF" w:rsidRDefault="000123C7">
      <w:pPr>
        <w:spacing w:line="600" w:lineRule="exact"/>
        <w:ind w:firstLineChars="200" w:firstLine="643"/>
        <w:rPr>
          <w:rFonts w:ascii="宋体" w:hAnsi="宋体" w:cs="Arial"/>
          <w:b/>
          <w:sz w:val="30"/>
          <w:szCs w:val="30"/>
        </w:rPr>
      </w:pPr>
      <w:r>
        <w:rPr>
          <w:rFonts w:ascii="仿宋_GB2312" w:eastAsia="仿宋_GB2312" w:hAnsi="宋体" w:cs="Arial" w:hint="eastAsia"/>
          <w:b/>
          <w:sz w:val="32"/>
          <w:szCs w:val="32"/>
        </w:rPr>
        <w:t>（</w:t>
      </w:r>
      <w:r w:rsidR="006A333A">
        <w:rPr>
          <w:rFonts w:ascii="仿宋_GB2312" w:eastAsia="仿宋_GB2312" w:hAnsi="宋体" w:cs="Arial" w:hint="eastAsia"/>
          <w:b/>
          <w:sz w:val="32"/>
          <w:szCs w:val="32"/>
        </w:rPr>
        <w:t>五</w:t>
      </w:r>
      <w:r>
        <w:rPr>
          <w:rFonts w:ascii="仿宋_GB2312" w:eastAsia="仿宋_GB2312" w:hAnsi="宋体" w:cs="Arial" w:hint="eastAsia"/>
          <w:b/>
          <w:sz w:val="32"/>
          <w:szCs w:val="32"/>
        </w:rPr>
        <w:t>）运输船船籍港统计</w:t>
      </w:r>
    </w:p>
    <w:p w:rsidR="008F37FF" w:rsidRDefault="000123C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本月运输船发生一般等级及以上事故涉及运输船舶1艘，系河南籍内河船舶。</w:t>
      </w:r>
    </w:p>
    <w:tbl>
      <w:tblPr>
        <w:tblpPr w:leftFromText="180" w:rightFromText="180" w:vertAnchor="text" w:horzAnchor="page" w:tblpX="1480" w:tblpY="214"/>
        <w:tblOverlap w:val="never"/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288"/>
        <w:gridCol w:w="1023"/>
        <w:gridCol w:w="985"/>
        <w:gridCol w:w="1012"/>
        <w:gridCol w:w="1021"/>
        <w:gridCol w:w="998"/>
        <w:gridCol w:w="1035"/>
        <w:gridCol w:w="926"/>
        <w:gridCol w:w="909"/>
      </w:tblGrid>
      <w:tr w:rsidR="008F37FF">
        <w:trPr>
          <w:trHeight w:val="56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7FF" w:rsidRDefault="000123C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船籍港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7FF" w:rsidRDefault="000123C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外国籍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7FF" w:rsidRDefault="000123C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外省籍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7FF" w:rsidRDefault="000123C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宁波籍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7FF" w:rsidRDefault="000123C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舟山籍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7FF" w:rsidRDefault="000123C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温州籍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7FF" w:rsidRDefault="000123C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台州籍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7FF" w:rsidRDefault="000123C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嘉兴籍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7FF" w:rsidRDefault="000123C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杭州</w:t>
            </w:r>
          </w:p>
        </w:tc>
      </w:tr>
      <w:tr w:rsidR="008F37FF">
        <w:trPr>
          <w:trHeight w:val="607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7FF" w:rsidRDefault="000123C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运输船（艘）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7FF" w:rsidRDefault="000123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7FF" w:rsidRDefault="000123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7FF" w:rsidRDefault="000123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7FF" w:rsidRDefault="000123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7FF" w:rsidRDefault="000123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7FF" w:rsidRDefault="000123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7FF" w:rsidRDefault="000123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7FF" w:rsidRDefault="000123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</w:tr>
    </w:tbl>
    <w:p w:rsidR="008F37FF" w:rsidRDefault="000123C7">
      <w:pPr>
        <w:spacing w:line="360" w:lineRule="auto"/>
        <w:ind w:firstLineChars="196" w:firstLine="63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Ansi="宋体" w:cs="Arial" w:hint="eastAsia"/>
          <w:b/>
          <w:sz w:val="32"/>
          <w:szCs w:val="32"/>
        </w:rPr>
        <w:t>（</w:t>
      </w:r>
      <w:r w:rsidR="006A333A">
        <w:rPr>
          <w:rFonts w:ascii="仿宋_GB2312" w:eastAsia="仿宋_GB2312" w:hAnsi="宋体" w:cs="Arial" w:hint="eastAsia"/>
          <w:b/>
          <w:sz w:val="32"/>
          <w:szCs w:val="32"/>
        </w:rPr>
        <w:t>六</w:t>
      </w:r>
      <w:r>
        <w:rPr>
          <w:rFonts w:ascii="仿宋_GB2312" w:eastAsia="仿宋_GB2312" w:hAnsi="宋体" w:cs="Arial" w:hint="eastAsia"/>
          <w:b/>
          <w:sz w:val="32"/>
          <w:szCs w:val="32"/>
        </w:rPr>
        <w:t>）一般等级及以上事故发生地统计</w:t>
      </w:r>
    </w:p>
    <w:p w:rsidR="008F37FF" w:rsidRDefault="000123C7">
      <w:pPr>
        <w:spacing w:line="360" w:lineRule="auto"/>
        <w:ind w:firstLineChars="196" w:firstLine="627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本月发生一般等级及以上事故1件，系发生在航经水域，具体为领海基线内其他水域。</w:t>
      </w:r>
    </w:p>
    <w:tbl>
      <w:tblPr>
        <w:tblpPr w:leftFromText="180" w:rightFromText="180" w:vertAnchor="text" w:horzAnchor="page" w:tblpX="1635" w:tblpY="215"/>
        <w:tblOverlap w:val="never"/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840"/>
        <w:gridCol w:w="2101"/>
        <w:gridCol w:w="2221"/>
        <w:gridCol w:w="2877"/>
      </w:tblGrid>
      <w:tr w:rsidR="008F37FF">
        <w:trPr>
          <w:trHeight w:val="600"/>
        </w:trPr>
        <w:tc>
          <w:tcPr>
            <w:tcW w:w="1840" w:type="dxa"/>
            <w:shd w:val="clear" w:color="auto" w:fill="FFFFFF"/>
            <w:vAlign w:val="center"/>
          </w:tcPr>
          <w:p w:rsidR="008F37FF" w:rsidRDefault="008F37F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FFFFFF"/>
            <w:vAlign w:val="center"/>
          </w:tcPr>
          <w:p w:rsidR="008F37FF" w:rsidRDefault="000123C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事故发生在始发港</w:t>
            </w:r>
          </w:p>
        </w:tc>
        <w:tc>
          <w:tcPr>
            <w:tcW w:w="2221" w:type="dxa"/>
            <w:shd w:val="clear" w:color="auto" w:fill="FFFFFF"/>
            <w:vAlign w:val="center"/>
          </w:tcPr>
          <w:p w:rsidR="008F37FF" w:rsidRDefault="000123C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事故发生在目的港</w:t>
            </w:r>
          </w:p>
        </w:tc>
        <w:tc>
          <w:tcPr>
            <w:tcW w:w="2877" w:type="dxa"/>
            <w:shd w:val="clear" w:color="auto" w:fill="FFFFFF"/>
            <w:vAlign w:val="center"/>
          </w:tcPr>
          <w:p w:rsidR="008F37FF" w:rsidRDefault="000123C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航经水域</w:t>
            </w:r>
          </w:p>
        </w:tc>
      </w:tr>
      <w:tr w:rsidR="008F37FF">
        <w:trPr>
          <w:trHeight w:val="393"/>
        </w:trPr>
        <w:tc>
          <w:tcPr>
            <w:tcW w:w="1840" w:type="dxa"/>
            <w:shd w:val="clear" w:color="auto" w:fill="FFFFFF"/>
            <w:vAlign w:val="center"/>
          </w:tcPr>
          <w:p w:rsidR="008F37FF" w:rsidRDefault="000123C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宁波辖区</w:t>
            </w:r>
          </w:p>
        </w:tc>
        <w:tc>
          <w:tcPr>
            <w:tcW w:w="2101" w:type="dxa"/>
            <w:shd w:val="clear" w:color="auto" w:fill="FFFFFF"/>
            <w:vAlign w:val="center"/>
          </w:tcPr>
          <w:p w:rsidR="008F37FF" w:rsidRDefault="000123C7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2221" w:type="dxa"/>
            <w:shd w:val="clear" w:color="auto" w:fill="FFFFFF"/>
            <w:vAlign w:val="center"/>
          </w:tcPr>
          <w:p w:rsidR="008F37FF" w:rsidRDefault="000123C7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2877" w:type="dxa"/>
            <w:shd w:val="clear" w:color="auto" w:fill="FFFFFF"/>
            <w:vAlign w:val="center"/>
          </w:tcPr>
          <w:p w:rsidR="008F37FF" w:rsidRDefault="000123C7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</w:tr>
      <w:tr w:rsidR="008F37FF">
        <w:trPr>
          <w:trHeight w:val="393"/>
        </w:trPr>
        <w:tc>
          <w:tcPr>
            <w:tcW w:w="1840" w:type="dxa"/>
            <w:shd w:val="clear" w:color="auto" w:fill="FFFFFF"/>
            <w:vAlign w:val="center"/>
          </w:tcPr>
          <w:p w:rsidR="008F37FF" w:rsidRDefault="000123C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舟山辖区</w:t>
            </w:r>
          </w:p>
        </w:tc>
        <w:tc>
          <w:tcPr>
            <w:tcW w:w="2101" w:type="dxa"/>
            <w:shd w:val="clear" w:color="auto" w:fill="FFFFFF"/>
            <w:vAlign w:val="center"/>
          </w:tcPr>
          <w:p w:rsidR="008F37FF" w:rsidRDefault="000123C7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2221" w:type="dxa"/>
            <w:shd w:val="clear" w:color="auto" w:fill="FFFFFF"/>
            <w:vAlign w:val="center"/>
          </w:tcPr>
          <w:p w:rsidR="008F37FF" w:rsidRDefault="000123C7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2877" w:type="dxa"/>
            <w:shd w:val="clear" w:color="auto" w:fill="FFFFFF"/>
            <w:vAlign w:val="center"/>
          </w:tcPr>
          <w:p w:rsidR="008F37FF" w:rsidRDefault="000123C7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8F37FF">
        <w:trPr>
          <w:trHeight w:val="443"/>
        </w:trPr>
        <w:tc>
          <w:tcPr>
            <w:tcW w:w="1840" w:type="dxa"/>
            <w:shd w:val="clear" w:color="auto" w:fill="FFFFFF"/>
            <w:vAlign w:val="center"/>
          </w:tcPr>
          <w:p w:rsidR="008F37FF" w:rsidRDefault="000123C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温州辖区</w:t>
            </w:r>
          </w:p>
        </w:tc>
        <w:tc>
          <w:tcPr>
            <w:tcW w:w="2101" w:type="dxa"/>
            <w:shd w:val="clear" w:color="auto" w:fill="FFFFFF"/>
            <w:vAlign w:val="center"/>
          </w:tcPr>
          <w:p w:rsidR="008F37FF" w:rsidRDefault="000123C7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2221" w:type="dxa"/>
            <w:shd w:val="clear" w:color="auto" w:fill="FFFFFF"/>
            <w:vAlign w:val="center"/>
          </w:tcPr>
          <w:p w:rsidR="008F37FF" w:rsidRDefault="000123C7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2877" w:type="dxa"/>
            <w:shd w:val="clear" w:color="auto" w:fill="FFFFFF"/>
            <w:vAlign w:val="center"/>
          </w:tcPr>
          <w:p w:rsidR="008F37FF" w:rsidRDefault="000123C7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</w:tr>
      <w:tr w:rsidR="008F37FF">
        <w:trPr>
          <w:trHeight w:val="393"/>
        </w:trPr>
        <w:tc>
          <w:tcPr>
            <w:tcW w:w="1840" w:type="dxa"/>
            <w:shd w:val="clear" w:color="auto" w:fill="FFFFFF"/>
            <w:vAlign w:val="center"/>
          </w:tcPr>
          <w:p w:rsidR="008F37FF" w:rsidRDefault="000123C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台州辖区</w:t>
            </w:r>
          </w:p>
        </w:tc>
        <w:tc>
          <w:tcPr>
            <w:tcW w:w="2101" w:type="dxa"/>
            <w:shd w:val="clear" w:color="auto" w:fill="FFFFFF"/>
            <w:vAlign w:val="center"/>
          </w:tcPr>
          <w:p w:rsidR="008F37FF" w:rsidRDefault="000123C7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2221" w:type="dxa"/>
            <w:shd w:val="clear" w:color="auto" w:fill="FFFFFF"/>
            <w:vAlign w:val="center"/>
          </w:tcPr>
          <w:p w:rsidR="008F37FF" w:rsidRDefault="000123C7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2877" w:type="dxa"/>
            <w:shd w:val="clear" w:color="auto" w:fill="FFFFFF"/>
            <w:vAlign w:val="center"/>
          </w:tcPr>
          <w:p w:rsidR="008F37FF" w:rsidRDefault="000123C7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</w:tr>
      <w:tr w:rsidR="008F37FF">
        <w:trPr>
          <w:trHeight w:val="467"/>
        </w:trPr>
        <w:tc>
          <w:tcPr>
            <w:tcW w:w="1840" w:type="dxa"/>
            <w:shd w:val="clear" w:color="auto" w:fill="FFFFFF"/>
            <w:vAlign w:val="center"/>
          </w:tcPr>
          <w:p w:rsidR="008F37FF" w:rsidRDefault="000123C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2101" w:type="dxa"/>
            <w:shd w:val="clear" w:color="auto" w:fill="FFFFFF"/>
            <w:vAlign w:val="center"/>
          </w:tcPr>
          <w:p w:rsidR="008F37FF" w:rsidRDefault="000123C7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21" w:type="dxa"/>
            <w:shd w:val="clear" w:color="auto" w:fill="FFFFFF"/>
            <w:vAlign w:val="center"/>
          </w:tcPr>
          <w:p w:rsidR="008F37FF" w:rsidRDefault="000123C7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77" w:type="dxa"/>
            <w:shd w:val="clear" w:color="auto" w:fill="FFFFFF"/>
            <w:vAlign w:val="center"/>
          </w:tcPr>
          <w:p w:rsidR="008F37FF" w:rsidRDefault="000123C7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</w:tr>
    </w:tbl>
    <w:p w:rsidR="008F37FF" w:rsidRDefault="000123C7">
      <w:pPr>
        <w:spacing w:line="600" w:lineRule="exact"/>
        <w:ind w:firstLineChars="198" w:firstLine="596"/>
        <w:rPr>
          <w:rFonts w:ascii="宋体" w:hAnsi="宋体" w:cs="Arial"/>
          <w:b/>
          <w:sz w:val="30"/>
          <w:szCs w:val="30"/>
        </w:rPr>
      </w:pPr>
      <w:r>
        <w:rPr>
          <w:rFonts w:ascii="宋体" w:hAnsi="宋体" w:cs="Arial" w:hint="eastAsia"/>
          <w:b/>
          <w:sz w:val="30"/>
          <w:szCs w:val="30"/>
        </w:rPr>
        <w:t>（</w:t>
      </w:r>
      <w:r w:rsidR="006A333A">
        <w:rPr>
          <w:rFonts w:ascii="仿宋_GB2312" w:eastAsia="仿宋_GB2312" w:hAnsi="宋体" w:cs="Arial" w:hint="eastAsia"/>
          <w:b/>
          <w:sz w:val="32"/>
          <w:szCs w:val="32"/>
        </w:rPr>
        <w:t>七</w:t>
      </w:r>
      <w:r>
        <w:rPr>
          <w:rFonts w:ascii="仿宋_GB2312" w:eastAsia="仿宋_GB2312" w:hAnsi="宋体" w:cs="Arial" w:hint="eastAsia"/>
          <w:b/>
          <w:sz w:val="32"/>
          <w:szCs w:val="32"/>
        </w:rPr>
        <w:t>）一般等级及以上事故等级及种类统计</w:t>
      </w:r>
    </w:p>
    <w:p w:rsidR="008F37FF" w:rsidRDefault="000123C7" w:rsidP="00016792">
      <w:pPr>
        <w:spacing w:line="600" w:lineRule="exact"/>
        <w:ind w:firstLineChars="198" w:firstLine="634"/>
        <w:rPr>
          <w:rFonts w:ascii="宋体" w:hAnsi="宋体" w:cs="Arial"/>
          <w:b/>
          <w:sz w:val="30"/>
          <w:szCs w:val="30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本月发生一般等级水上交通事故1件；</w:t>
      </w:r>
      <w:r>
        <w:rPr>
          <w:rFonts w:ascii="仿宋_GB2312" w:eastAsia="仿宋_GB2312" w:hAnsi="仿宋" w:hint="eastAsia"/>
          <w:sz w:val="32"/>
          <w:szCs w:val="32"/>
        </w:rPr>
        <w:t>按照事故种类统计为触礁事故1件。</w:t>
      </w:r>
    </w:p>
    <w:p w:rsidR="008F37FF" w:rsidRDefault="000123C7">
      <w:pPr>
        <w:spacing w:line="360" w:lineRule="auto"/>
        <w:ind w:firstLineChars="196" w:firstLine="630"/>
        <w:rPr>
          <w:rFonts w:ascii="仿宋_GB2312" w:eastAsia="仿宋_GB2312" w:hAnsi="宋体" w:cs="Arial"/>
          <w:b/>
          <w:sz w:val="32"/>
          <w:szCs w:val="32"/>
        </w:rPr>
      </w:pPr>
      <w:r>
        <w:rPr>
          <w:rFonts w:ascii="仿宋_GB2312" w:eastAsia="仿宋_GB2312" w:hAnsi="宋体" w:cs="Arial" w:hint="eastAsia"/>
          <w:b/>
          <w:sz w:val="32"/>
          <w:szCs w:val="32"/>
        </w:rPr>
        <w:t>（</w:t>
      </w:r>
      <w:r w:rsidR="006A333A">
        <w:rPr>
          <w:rFonts w:ascii="仿宋_GB2312" w:eastAsia="仿宋_GB2312" w:hAnsi="宋体" w:cs="Arial" w:hint="eastAsia"/>
          <w:b/>
          <w:sz w:val="32"/>
          <w:szCs w:val="32"/>
        </w:rPr>
        <w:t>八</w:t>
      </w:r>
      <w:r>
        <w:rPr>
          <w:rFonts w:ascii="仿宋_GB2312" w:eastAsia="仿宋_GB2312" w:hAnsi="宋体" w:cs="Arial" w:hint="eastAsia"/>
          <w:b/>
          <w:sz w:val="32"/>
          <w:szCs w:val="32"/>
        </w:rPr>
        <w:t>）涉及人员死亡失踪事故</w:t>
      </w:r>
    </w:p>
    <w:p w:rsidR="008F37FF" w:rsidRDefault="000123C7">
      <w:pPr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 xml:space="preserve">    无</w:t>
      </w:r>
    </w:p>
    <w:p w:rsidR="008F37FF" w:rsidRDefault="000123C7">
      <w:pPr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 xml:space="preserve">    </w:t>
      </w:r>
      <w:r>
        <w:rPr>
          <w:rFonts w:ascii="仿宋_GB2312" w:eastAsia="仿宋_GB2312" w:hint="eastAsia"/>
          <w:b/>
          <w:sz w:val="32"/>
          <w:szCs w:val="32"/>
        </w:rPr>
        <w:t>二、辖区外水域涉及浙江籍船舶水上交通事故概况</w:t>
      </w:r>
    </w:p>
    <w:p w:rsidR="008F37FF" w:rsidRDefault="000123C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（一）辖区外浙江籍船舶事故基本情况</w:t>
      </w:r>
    </w:p>
    <w:p w:rsidR="008F37FF" w:rsidRDefault="000123C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7月份浙江籍船舶在辖区外水域共发生水上交通事故</w:t>
      </w:r>
      <w:r w:rsidR="00016792">
        <w:rPr>
          <w:rFonts w:ascii="仿宋_GB2312" w:eastAsia="仿宋_GB2312" w:hint="eastAsia"/>
          <w:sz w:val="32"/>
          <w:szCs w:val="32"/>
        </w:rPr>
        <w:t>4件</w:t>
      </w:r>
      <w:r>
        <w:rPr>
          <w:rFonts w:ascii="仿宋_GB2312" w:eastAsia="仿宋_GB2312" w:hint="eastAsia"/>
          <w:sz w:val="32"/>
          <w:szCs w:val="32"/>
        </w:rPr>
        <w:t>，均为小事故，涉及7艘浙江籍船舶，未造成浙江籍船舶人员伤亡及船舶沉没。</w:t>
      </w:r>
    </w:p>
    <w:p w:rsidR="008F37FF" w:rsidRDefault="000123C7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（二）辖区外浙江籍船舶一般等级以上事故案例</w:t>
      </w:r>
    </w:p>
    <w:p w:rsidR="008F37FF" w:rsidRDefault="000123C7">
      <w:pPr>
        <w:rPr>
          <w:rFonts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无</w:t>
      </w:r>
    </w:p>
    <w:p w:rsidR="008F37FF" w:rsidRDefault="000123C7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b/>
          <w:sz w:val="32"/>
          <w:szCs w:val="32"/>
        </w:rPr>
        <w:t>三、事故所涉及浙江籍船舶公司管理情况</w:t>
      </w:r>
    </w:p>
    <w:p w:rsidR="008F37FF" w:rsidRDefault="000123C7">
      <w:pPr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 xml:space="preserve">    7月份，浙江籍船舶共发生水上交通事故5件（均为小事故，辖区内1件、辖区外4件），未造成人员伤亡及船舶沉没、直接经济损坏约168万元，均涉及体系管理船舶。</w:t>
      </w:r>
    </w:p>
    <w:tbl>
      <w:tblPr>
        <w:tblW w:w="8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559"/>
        <w:gridCol w:w="1560"/>
        <w:gridCol w:w="1842"/>
        <w:gridCol w:w="2183"/>
      </w:tblGrid>
      <w:tr w:rsidR="008F37FF">
        <w:trPr>
          <w:trHeight w:val="284"/>
        </w:trPr>
        <w:tc>
          <w:tcPr>
            <w:tcW w:w="1384" w:type="dxa"/>
          </w:tcPr>
          <w:p w:rsidR="008F37FF" w:rsidRDefault="000123C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浙江籍船舶</w:t>
            </w:r>
          </w:p>
        </w:tc>
        <w:tc>
          <w:tcPr>
            <w:tcW w:w="1559" w:type="dxa"/>
          </w:tcPr>
          <w:p w:rsidR="008F37FF" w:rsidRDefault="00012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事故件数</w:t>
            </w:r>
          </w:p>
        </w:tc>
        <w:tc>
          <w:tcPr>
            <w:tcW w:w="1560" w:type="dxa"/>
          </w:tcPr>
          <w:p w:rsidR="008F37FF" w:rsidRDefault="00012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死亡失踪人数</w:t>
            </w:r>
          </w:p>
        </w:tc>
        <w:tc>
          <w:tcPr>
            <w:tcW w:w="1842" w:type="dxa"/>
          </w:tcPr>
          <w:p w:rsidR="008F37FF" w:rsidRDefault="00012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沉船艘数</w:t>
            </w:r>
          </w:p>
        </w:tc>
        <w:tc>
          <w:tcPr>
            <w:tcW w:w="2183" w:type="dxa"/>
          </w:tcPr>
          <w:p w:rsidR="008F37FF" w:rsidRDefault="00012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直接经济损失万元</w:t>
            </w:r>
          </w:p>
        </w:tc>
      </w:tr>
      <w:tr w:rsidR="008F37FF">
        <w:trPr>
          <w:trHeight w:val="284"/>
        </w:trPr>
        <w:tc>
          <w:tcPr>
            <w:tcW w:w="1384" w:type="dxa"/>
          </w:tcPr>
          <w:p w:rsidR="008F37FF" w:rsidRDefault="00012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体系船舶</w:t>
            </w:r>
          </w:p>
        </w:tc>
        <w:tc>
          <w:tcPr>
            <w:tcW w:w="1559" w:type="dxa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1560" w:type="dxa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</w:t>
            </w:r>
          </w:p>
        </w:tc>
        <w:tc>
          <w:tcPr>
            <w:tcW w:w="1842" w:type="dxa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</w:t>
            </w:r>
          </w:p>
        </w:tc>
        <w:tc>
          <w:tcPr>
            <w:tcW w:w="2183" w:type="dxa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168</w:t>
            </w:r>
          </w:p>
        </w:tc>
      </w:tr>
      <w:tr w:rsidR="008F37FF">
        <w:trPr>
          <w:trHeight w:val="284"/>
        </w:trPr>
        <w:tc>
          <w:tcPr>
            <w:tcW w:w="1384" w:type="dxa"/>
          </w:tcPr>
          <w:p w:rsidR="008F37FF" w:rsidRDefault="00012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非体系船舶</w:t>
            </w:r>
          </w:p>
        </w:tc>
        <w:tc>
          <w:tcPr>
            <w:tcW w:w="1559" w:type="dxa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</w:t>
            </w:r>
          </w:p>
        </w:tc>
        <w:tc>
          <w:tcPr>
            <w:tcW w:w="1560" w:type="dxa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</w:t>
            </w:r>
          </w:p>
        </w:tc>
        <w:tc>
          <w:tcPr>
            <w:tcW w:w="1842" w:type="dxa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</w:t>
            </w:r>
          </w:p>
        </w:tc>
        <w:tc>
          <w:tcPr>
            <w:tcW w:w="2183" w:type="dxa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</w:t>
            </w:r>
          </w:p>
        </w:tc>
      </w:tr>
      <w:tr w:rsidR="008F37FF">
        <w:trPr>
          <w:trHeight w:val="284"/>
        </w:trPr>
        <w:tc>
          <w:tcPr>
            <w:tcW w:w="1384" w:type="dxa"/>
          </w:tcPr>
          <w:p w:rsidR="008F37FF" w:rsidRDefault="00012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辖区内</w:t>
            </w:r>
          </w:p>
        </w:tc>
        <w:tc>
          <w:tcPr>
            <w:tcW w:w="1559" w:type="dxa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1560" w:type="dxa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</w:t>
            </w:r>
          </w:p>
        </w:tc>
        <w:tc>
          <w:tcPr>
            <w:tcW w:w="1842" w:type="dxa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</w:t>
            </w:r>
          </w:p>
        </w:tc>
        <w:tc>
          <w:tcPr>
            <w:tcW w:w="2183" w:type="dxa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80</w:t>
            </w:r>
          </w:p>
        </w:tc>
      </w:tr>
      <w:tr w:rsidR="008F37FF">
        <w:trPr>
          <w:trHeight w:val="284"/>
        </w:trPr>
        <w:tc>
          <w:tcPr>
            <w:tcW w:w="1384" w:type="dxa"/>
          </w:tcPr>
          <w:p w:rsidR="008F37FF" w:rsidRDefault="00012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辖区外</w:t>
            </w:r>
          </w:p>
        </w:tc>
        <w:tc>
          <w:tcPr>
            <w:tcW w:w="1559" w:type="dxa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</w:p>
        </w:tc>
        <w:tc>
          <w:tcPr>
            <w:tcW w:w="1560" w:type="dxa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</w:t>
            </w:r>
          </w:p>
        </w:tc>
        <w:tc>
          <w:tcPr>
            <w:tcW w:w="1842" w:type="dxa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</w:t>
            </w:r>
          </w:p>
        </w:tc>
        <w:tc>
          <w:tcPr>
            <w:tcW w:w="2183" w:type="dxa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88</w:t>
            </w:r>
          </w:p>
        </w:tc>
      </w:tr>
      <w:tr w:rsidR="008F37FF">
        <w:trPr>
          <w:trHeight w:val="284"/>
        </w:trPr>
        <w:tc>
          <w:tcPr>
            <w:tcW w:w="1384" w:type="dxa"/>
          </w:tcPr>
          <w:p w:rsidR="008F37FF" w:rsidRDefault="00012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较大事故</w:t>
            </w:r>
          </w:p>
        </w:tc>
        <w:tc>
          <w:tcPr>
            <w:tcW w:w="1559" w:type="dxa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</w:t>
            </w:r>
          </w:p>
        </w:tc>
        <w:tc>
          <w:tcPr>
            <w:tcW w:w="1560" w:type="dxa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</w:t>
            </w:r>
          </w:p>
        </w:tc>
        <w:tc>
          <w:tcPr>
            <w:tcW w:w="1842" w:type="dxa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</w:t>
            </w:r>
          </w:p>
        </w:tc>
        <w:tc>
          <w:tcPr>
            <w:tcW w:w="2183" w:type="dxa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</w:t>
            </w:r>
          </w:p>
        </w:tc>
      </w:tr>
      <w:tr w:rsidR="008F37FF">
        <w:trPr>
          <w:trHeight w:val="284"/>
        </w:trPr>
        <w:tc>
          <w:tcPr>
            <w:tcW w:w="1384" w:type="dxa"/>
          </w:tcPr>
          <w:p w:rsidR="008F37FF" w:rsidRDefault="00012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一般事故</w:t>
            </w:r>
          </w:p>
        </w:tc>
        <w:tc>
          <w:tcPr>
            <w:tcW w:w="1559" w:type="dxa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</w:t>
            </w:r>
          </w:p>
        </w:tc>
        <w:tc>
          <w:tcPr>
            <w:tcW w:w="1560" w:type="dxa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</w:t>
            </w:r>
          </w:p>
        </w:tc>
        <w:tc>
          <w:tcPr>
            <w:tcW w:w="1842" w:type="dxa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</w:t>
            </w:r>
          </w:p>
        </w:tc>
        <w:tc>
          <w:tcPr>
            <w:tcW w:w="2183" w:type="dxa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</w:t>
            </w:r>
          </w:p>
        </w:tc>
      </w:tr>
      <w:tr w:rsidR="008F37FF">
        <w:trPr>
          <w:trHeight w:val="284"/>
        </w:trPr>
        <w:tc>
          <w:tcPr>
            <w:tcW w:w="1384" w:type="dxa"/>
          </w:tcPr>
          <w:p w:rsidR="008F37FF" w:rsidRDefault="000123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小事故</w:t>
            </w:r>
          </w:p>
        </w:tc>
        <w:tc>
          <w:tcPr>
            <w:tcW w:w="1559" w:type="dxa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1560" w:type="dxa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</w:t>
            </w:r>
          </w:p>
        </w:tc>
        <w:tc>
          <w:tcPr>
            <w:tcW w:w="1842" w:type="dxa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</w:t>
            </w:r>
          </w:p>
        </w:tc>
        <w:tc>
          <w:tcPr>
            <w:tcW w:w="2183" w:type="dxa"/>
          </w:tcPr>
          <w:p w:rsidR="008F37FF" w:rsidRDefault="000123C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168</w:t>
            </w:r>
          </w:p>
        </w:tc>
      </w:tr>
    </w:tbl>
    <w:p w:rsidR="008F37FF" w:rsidRDefault="000123C7">
      <w:pPr>
        <w:rPr>
          <w:rFonts w:ascii="仿宋_GB2312" w:eastAsia="仿宋_GB2312" w:hAnsi="宋体" w:cs="Arial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四、7月份事故特点分析</w:t>
      </w:r>
    </w:p>
    <w:p w:rsidR="008F37FF" w:rsidRDefault="000123C7">
      <w:pPr>
        <w:ind w:firstLineChars="200" w:firstLine="643"/>
        <w:rPr>
          <w:rFonts w:eastAsia="仿宋_GB2312"/>
        </w:rPr>
      </w:pPr>
      <w:r>
        <w:rPr>
          <w:rFonts w:ascii="仿宋_GB2312" w:eastAsia="仿宋_GB2312" w:hint="eastAsia"/>
          <w:b/>
          <w:sz w:val="32"/>
          <w:szCs w:val="32"/>
        </w:rPr>
        <w:t>航经辖区水域内河船舶发生触礁事故。</w:t>
      </w:r>
      <w:r>
        <w:rPr>
          <w:rFonts w:ascii="仿宋_GB2312" w:eastAsia="仿宋_GB2312" w:hint="eastAsia"/>
          <w:sz w:val="32"/>
          <w:szCs w:val="32"/>
        </w:rPr>
        <w:t>7月份辖区共发生水上交通事故2件，事故数量少，同比减少5件、下降71.4%，但发生一般等级事故1件，系典型航经内河船舶事故。7月1日河南籍内河船舶“豫信货13176”轮（总吨：5750，主机功率：1470KW，船长118.8米），装载约8500吨海沙从福建沿海水域驶往南通海门港，在航经嵊泗泗礁岛东侧水域时发生触礁事故，造成船舶沉没，直接经济损失约500万元。</w:t>
      </w:r>
    </w:p>
    <w:p w:rsidR="008F37FF" w:rsidRDefault="000123C7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lastRenderedPageBreak/>
        <w:t>五、7月份事故原因分析</w:t>
      </w:r>
    </w:p>
    <w:p w:rsidR="008F37FF" w:rsidRDefault="000123C7">
      <w:pPr>
        <w:tabs>
          <w:tab w:val="left" w:pos="6480"/>
        </w:tabs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7月份事故发生的主要原因是内河船舶违规非法参与海上运输，船员不适任。其次是操作不当，“豫信货13176”轮航行途中</w:t>
      </w:r>
      <w:r w:rsidR="003D03DD">
        <w:rPr>
          <w:rFonts w:ascii="仿宋_GB2312" w:eastAsia="仿宋_GB2312" w:hint="eastAsia"/>
          <w:sz w:val="32"/>
          <w:szCs w:val="32"/>
        </w:rPr>
        <w:t>船员</w:t>
      </w:r>
      <w:r>
        <w:rPr>
          <w:rFonts w:ascii="仿宋_GB2312" w:eastAsia="仿宋_GB2312" w:hint="eastAsia"/>
          <w:sz w:val="32"/>
          <w:szCs w:val="32"/>
        </w:rPr>
        <w:t>操作不当，导致船舶触礁；“津臣油7”船员操作不当，卸货时沥青从货舱观察孔溢出，造成水面污染。主观原因仍然是船员安全意识和责任心不强。</w:t>
      </w:r>
    </w:p>
    <w:p w:rsidR="008F37FF" w:rsidRDefault="000123C7">
      <w:r w:rsidRPr="003D03D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sectPr w:rsidR="008F37FF" w:rsidSect="008F37FF">
      <w:footerReference w:type="even" r:id="rId7"/>
      <w:footerReference w:type="default" r:id="rId8"/>
      <w:pgSz w:w="11906" w:h="16838"/>
      <w:pgMar w:top="1247" w:right="1797" w:bottom="109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EC4" w:rsidRDefault="00CB7EC4" w:rsidP="008F37FF">
      <w:r>
        <w:separator/>
      </w:r>
    </w:p>
  </w:endnote>
  <w:endnote w:type="continuationSeparator" w:id="0">
    <w:p w:rsidR="00CB7EC4" w:rsidRDefault="00CB7EC4" w:rsidP="008F3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FF" w:rsidRDefault="000F7279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0123C7">
      <w:rPr>
        <w:rStyle w:val="a8"/>
      </w:rPr>
      <w:instrText xml:space="preserve">PAGE  </w:instrText>
    </w:r>
    <w:r>
      <w:fldChar w:fldCharType="end"/>
    </w:r>
  </w:p>
  <w:p w:rsidR="008F37FF" w:rsidRDefault="008F37F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FF" w:rsidRDefault="000F7279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0123C7">
      <w:rPr>
        <w:rStyle w:val="a8"/>
      </w:rPr>
      <w:instrText xml:space="preserve">PAGE  </w:instrText>
    </w:r>
    <w:r>
      <w:fldChar w:fldCharType="separate"/>
    </w:r>
    <w:r w:rsidR="006A333A">
      <w:rPr>
        <w:rStyle w:val="a8"/>
        <w:noProof/>
      </w:rPr>
      <w:t>6</w:t>
    </w:r>
    <w:r>
      <w:fldChar w:fldCharType="end"/>
    </w:r>
  </w:p>
  <w:p w:rsidR="008F37FF" w:rsidRDefault="008F37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EC4" w:rsidRDefault="00CB7EC4" w:rsidP="008F37FF">
      <w:r>
        <w:separator/>
      </w:r>
    </w:p>
  </w:footnote>
  <w:footnote w:type="continuationSeparator" w:id="0">
    <w:p w:rsidR="00CB7EC4" w:rsidRDefault="00CB7EC4" w:rsidP="008F37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E80759"/>
    <w:rsid w:val="00003368"/>
    <w:rsid w:val="00003C5D"/>
    <w:rsid w:val="00004D21"/>
    <w:rsid w:val="000123C7"/>
    <w:rsid w:val="000125AE"/>
    <w:rsid w:val="000144F4"/>
    <w:rsid w:val="00016792"/>
    <w:rsid w:val="00021E05"/>
    <w:rsid w:val="00035532"/>
    <w:rsid w:val="00046305"/>
    <w:rsid w:val="0006031F"/>
    <w:rsid w:val="00062C85"/>
    <w:rsid w:val="0006395D"/>
    <w:rsid w:val="0006626D"/>
    <w:rsid w:val="0007171E"/>
    <w:rsid w:val="000728A3"/>
    <w:rsid w:val="000738AC"/>
    <w:rsid w:val="0008034C"/>
    <w:rsid w:val="0008337F"/>
    <w:rsid w:val="00086245"/>
    <w:rsid w:val="00087EC6"/>
    <w:rsid w:val="0009307B"/>
    <w:rsid w:val="0009548D"/>
    <w:rsid w:val="000B09E5"/>
    <w:rsid w:val="000B1D07"/>
    <w:rsid w:val="000B4296"/>
    <w:rsid w:val="000D51AC"/>
    <w:rsid w:val="000D6629"/>
    <w:rsid w:val="000D685D"/>
    <w:rsid w:val="000F2671"/>
    <w:rsid w:val="000F470F"/>
    <w:rsid w:val="000F7279"/>
    <w:rsid w:val="0012487D"/>
    <w:rsid w:val="00125278"/>
    <w:rsid w:val="00127144"/>
    <w:rsid w:val="00137415"/>
    <w:rsid w:val="00137442"/>
    <w:rsid w:val="0014293B"/>
    <w:rsid w:val="00151E82"/>
    <w:rsid w:val="00154C08"/>
    <w:rsid w:val="001569C2"/>
    <w:rsid w:val="001676EA"/>
    <w:rsid w:val="00174ECC"/>
    <w:rsid w:val="00177576"/>
    <w:rsid w:val="001853C6"/>
    <w:rsid w:val="00187721"/>
    <w:rsid w:val="001972F1"/>
    <w:rsid w:val="001A0803"/>
    <w:rsid w:val="001A4B03"/>
    <w:rsid w:val="001A6CB1"/>
    <w:rsid w:val="001B05B5"/>
    <w:rsid w:val="001B28C5"/>
    <w:rsid w:val="001B72CA"/>
    <w:rsid w:val="001C11DD"/>
    <w:rsid w:val="001C16DF"/>
    <w:rsid w:val="001C34C0"/>
    <w:rsid w:val="001C5DB9"/>
    <w:rsid w:val="001C69F1"/>
    <w:rsid w:val="001D4118"/>
    <w:rsid w:val="00212C1F"/>
    <w:rsid w:val="00214544"/>
    <w:rsid w:val="00216E1F"/>
    <w:rsid w:val="0023674F"/>
    <w:rsid w:val="00262555"/>
    <w:rsid w:val="00263915"/>
    <w:rsid w:val="0026670D"/>
    <w:rsid w:val="00267A39"/>
    <w:rsid w:val="00271669"/>
    <w:rsid w:val="00271AAD"/>
    <w:rsid w:val="00272404"/>
    <w:rsid w:val="002749E2"/>
    <w:rsid w:val="002821F4"/>
    <w:rsid w:val="002875FC"/>
    <w:rsid w:val="00294B07"/>
    <w:rsid w:val="002A38A6"/>
    <w:rsid w:val="002A4E7D"/>
    <w:rsid w:val="002A5021"/>
    <w:rsid w:val="002A71FC"/>
    <w:rsid w:val="002B5108"/>
    <w:rsid w:val="002C0191"/>
    <w:rsid w:val="002C0509"/>
    <w:rsid w:val="002C2A81"/>
    <w:rsid w:val="002D5248"/>
    <w:rsid w:val="002D595D"/>
    <w:rsid w:val="002E72E7"/>
    <w:rsid w:val="002F2A8B"/>
    <w:rsid w:val="00303884"/>
    <w:rsid w:val="0030657E"/>
    <w:rsid w:val="00307397"/>
    <w:rsid w:val="003243DC"/>
    <w:rsid w:val="00325323"/>
    <w:rsid w:val="003474AB"/>
    <w:rsid w:val="0035109F"/>
    <w:rsid w:val="0035480D"/>
    <w:rsid w:val="00361800"/>
    <w:rsid w:val="003621D8"/>
    <w:rsid w:val="00362608"/>
    <w:rsid w:val="00377414"/>
    <w:rsid w:val="00384CDF"/>
    <w:rsid w:val="00387552"/>
    <w:rsid w:val="003911EA"/>
    <w:rsid w:val="0039190F"/>
    <w:rsid w:val="00391A7C"/>
    <w:rsid w:val="00392EC1"/>
    <w:rsid w:val="003935C1"/>
    <w:rsid w:val="003A3884"/>
    <w:rsid w:val="003B0877"/>
    <w:rsid w:val="003B2B51"/>
    <w:rsid w:val="003B3ECB"/>
    <w:rsid w:val="003D03DD"/>
    <w:rsid w:val="003E2238"/>
    <w:rsid w:val="003E758A"/>
    <w:rsid w:val="003F354C"/>
    <w:rsid w:val="003F4409"/>
    <w:rsid w:val="003F6329"/>
    <w:rsid w:val="004202E8"/>
    <w:rsid w:val="00425E58"/>
    <w:rsid w:val="004277D7"/>
    <w:rsid w:val="00427E5F"/>
    <w:rsid w:val="00430BD2"/>
    <w:rsid w:val="004351F0"/>
    <w:rsid w:val="00441CA2"/>
    <w:rsid w:val="00446A2A"/>
    <w:rsid w:val="004507C4"/>
    <w:rsid w:val="00452151"/>
    <w:rsid w:val="00452E61"/>
    <w:rsid w:val="00465D57"/>
    <w:rsid w:val="00471A02"/>
    <w:rsid w:val="00474D07"/>
    <w:rsid w:val="00475F46"/>
    <w:rsid w:val="00476A23"/>
    <w:rsid w:val="00477C5D"/>
    <w:rsid w:val="00484727"/>
    <w:rsid w:val="00487658"/>
    <w:rsid w:val="004C0FEC"/>
    <w:rsid w:val="004C6A09"/>
    <w:rsid w:val="004D344D"/>
    <w:rsid w:val="004D7A01"/>
    <w:rsid w:val="004E074B"/>
    <w:rsid w:val="004E2B3F"/>
    <w:rsid w:val="004E5E6E"/>
    <w:rsid w:val="004F03CC"/>
    <w:rsid w:val="004F75F5"/>
    <w:rsid w:val="005024DE"/>
    <w:rsid w:val="0050289A"/>
    <w:rsid w:val="00504C9B"/>
    <w:rsid w:val="00507277"/>
    <w:rsid w:val="00512861"/>
    <w:rsid w:val="00514464"/>
    <w:rsid w:val="00520DAD"/>
    <w:rsid w:val="00521D67"/>
    <w:rsid w:val="0052331F"/>
    <w:rsid w:val="00524232"/>
    <w:rsid w:val="00545591"/>
    <w:rsid w:val="005456AC"/>
    <w:rsid w:val="005546D7"/>
    <w:rsid w:val="00555024"/>
    <w:rsid w:val="00562693"/>
    <w:rsid w:val="0057440B"/>
    <w:rsid w:val="00580AA4"/>
    <w:rsid w:val="00580C14"/>
    <w:rsid w:val="005826DF"/>
    <w:rsid w:val="005870DD"/>
    <w:rsid w:val="005A0674"/>
    <w:rsid w:val="005A2DD0"/>
    <w:rsid w:val="005A5074"/>
    <w:rsid w:val="005A5CF2"/>
    <w:rsid w:val="005B2FE5"/>
    <w:rsid w:val="005C6C5E"/>
    <w:rsid w:val="005D0B10"/>
    <w:rsid w:val="005E032C"/>
    <w:rsid w:val="005E728B"/>
    <w:rsid w:val="005F27B2"/>
    <w:rsid w:val="005F5EF2"/>
    <w:rsid w:val="00607594"/>
    <w:rsid w:val="0061472F"/>
    <w:rsid w:val="00621B2A"/>
    <w:rsid w:val="00622F0B"/>
    <w:rsid w:val="00627376"/>
    <w:rsid w:val="00641DA4"/>
    <w:rsid w:val="0065050C"/>
    <w:rsid w:val="00655147"/>
    <w:rsid w:val="00655FB2"/>
    <w:rsid w:val="00656F3F"/>
    <w:rsid w:val="00660FA5"/>
    <w:rsid w:val="00663BA4"/>
    <w:rsid w:val="00664AEB"/>
    <w:rsid w:val="00672027"/>
    <w:rsid w:val="00672EFC"/>
    <w:rsid w:val="0068159D"/>
    <w:rsid w:val="00686055"/>
    <w:rsid w:val="0068608D"/>
    <w:rsid w:val="00692960"/>
    <w:rsid w:val="00692AF5"/>
    <w:rsid w:val="006946C9"/>
    <w:rsid w:val="006978D9"/>
    <w:rsid w:val="006A2C73"/>
    <w:rsid w:val="006A333A"/>
    <w:rsid w:val="006B7399"/>
    <w:rsid w:val="006C5033"/>
    <w:rsid w:val="006C72F3"/>
    <w:rsid w:val="006D2296"/>
    <w:rsid w:val="006D6ED3"/>
    <w:rsid w:val="006E0A13"/>
    <w:rsid w:val="006E2868"/>
    <w:rsid w:val="006E2DB7"/>
    <w:rsid w:val="006E548C"/>
    <w:rsid w:val="006E593E"/>
    <w:rsid w:val="006F1693"/>
    <w:rsid w:val="006F2EEE"/>
    <w:rsid w:val="007006E4"/>
    <w:rsid w:val="0070164A"/>
    <w:rsid w:val="0070723C"/>
    <w:rsid w:val="00735052"/>
    <w:rsid w:val="00736C1E"/>
    <w:rsid w:val="00740DAC"/>
    <w:rsid w:val="007421BC"/>
    <w:rsid w:val="00744F3E"/>
    <w:rsid w:val="0075355C"/>
    <w:rsid w:val="00754FF4"/>
    <w:rsid w:val="007656E0"/>
    <w:rsid w:val="00776CC3"/>
    <w:rsid w:val="00783825"/>
    <w:rsid w:val="007845B3"/>
    <w:rsid w:val="00793C3F"/>
    <w:rsid w:val="007A1717"/>
    <w:rsid w:val="007B58D7"/>
    <w:rsid w:val="007C2DAB"/>
    <w:rsid w:val="007D0FE8"/>
    <w:rsid w:val="007D2D8C"/>
    <w:rsid w:val="007D4E14"/>
    <w:rsid w:val="007D4ECB"/>
    <w:rsid w:val="007D5781"/>
    <w:rsid w:val="007E2111"/>
    <w:rsid w:val="007F06E3"/>
    <w:rsid w:val="007F29A4"/>
    <w:rsid w:val="007F320F"/>
    <w:rsid w:val="007F4503"/>
    <w:rsid w:val="00800E1F"/>
    <w:rsid w:val="0080240D"/>
    <w:rsid w:val="00804B2E"/>
    <w:rsid w:val="00805539"/>
    <w:rsid w:val="00807FE4"/>
    <w:rsid w:val="00812AAF"/>
    <w:rsid w:val="00820BB9"/>
    <w:rsid w:val="008216C6"/>
    <w:rsid w:val="00824FDA"/>
    <w:rsid w:val="00826117"/>
    <w:rsid w:val="00827D0C"/>
    <w:rsid w:val="00830CD0"/>
    <w:rsid w:val="00832DB3"/>
    <w:rsid w:val="008379BC"/>
    <w:rsid w:val="00845EE8"/>
    <w:rsid w:val="00852437"/>
    <w:rsid w:val="008546AD"/>
    <w:rsid w:val="0086658A"/>
    <w:rsid w:val="008714A3"/>
    <w:rsid w:val="0087653F"/>
    <w:rsid w:val="0089150C"/>
    <w:rsid w:val="008928A7"/>
    <w:rsid w:val="00896A55"/>
    <w:rsid w:val="008A5FAE"/>
    <w:rsid w:val="008B0D88"/>
    <w:rsid w:val="008B5BCE"/>
    <w:rsid w:val="008B6089"/>
    <w:rsid w:val="008C141D"/>
    <w:rsid w:val="008C3363"/>
    <w:rsid w:val="008C3A4D"/>
    <w:rsid w:val="008D1AD1"/>
    <w:rsid w:val="008D1EF9"/>
    <w:rsid w:val="008E4E9D"/>
    <w:rsid w:val="008E783A"/>
    <w:rsid w:val="008F37FF"/>
    <w:rsid w:val="008F5ED0"/>
    <w:rsid w:val="00914DD4"/>
    <w:rsid w:val="00930935"/>
    <w:rsid w:val="00934ABC"/>
    <w:rsid w:val="00940556"/>
    <w:rsid w:val="00965CC3"/>
    <w:rsid w:val="0097091F"/>
    <w:rsid w:val="00972FFE"/>
    <w:rsid w:val="00983203"/>
    <w:rsid w:val="00986D73"/>
    <w:rsid w:val="00993544"/>
    <w:rsid w:val="009A324A"/>
    <w:rsid w:val="009A54F3"/>
    <w:rsid w:val="009A5D32"/>
    <w:rsid w:val="009B0C3A"/>
    <w:rsid w:val="009B326B"/>
    <w:rsid w:val="009B569B"/>
    <w:rsid w:val="009B5B96"/>
    <w:rsid w:val="009C084C"/>
    <w:rsid w:val="009C4BE7"/>
    <w:rsid w:val="009E42D7"/>
    <w:rsid w:val="009F0C0C"/>
    <w:rsid w:val="009F35C9"/>
    <w:rsid w:val="009F78D1"/>
    <w:rsid w:val="00A0130E"/>
    <w:rsid w:val="00A07316"/>
    <w:rsid w:val="00A10CD4"/>
    <w:rsid w:val="00A10F26"/>
    <w:rsid w:val="00A10FCA"/>
    <w:rsid w:val="00A20BA3"/>
    <w:rsid w:val="00A36F82"/>
    <w:rsid w:val="00A4533C"/>
    <w:rsid w:val="00A453C7"/>
    <w:rsid w:val="00A53333"/>
    <w:rsid w:val="00A53E4F"/>
    <w:rsid w:val="00A5564D"/>
    <w:rsid w:val="00A5652F"/>
    <w:rsid w:val="00A646FE"/>
    <w:rsid w:val="00A700C4"/>
    <w:rsid w:val="00A75965"/>
    <w:rsid w:val="00A82C8A"/>
    <w:rsid w:val="00A84600"/>
    <w:rsid w:val="00A85681"/>
    <w:rsid w:val="00A8686C"/>
    <w:rsid w:val="00A87B33"/>
    <w:rsid w:val="00A92664"/>
    <w:rsid w:val="00AA5265"/>
    <w:rsid w:val="00AB41B1"/>
    <w:rsid w:val="00AB69ED"/>
    <w:rsid w:val="00AB6B08"/>
    <w:rsid w:val="00AC0B5A"/>
    <w:rsid w:val="00AD21BC"/>
    <w:rsid w:val="00AE07D5"/>
    <w:rsid w:val="00AE28E6"/>
    <w:rsid w:val="00AE315F"/>
    <w:rsid w:val="00AF010B"/>
    <w:rsid w:val="00B00079"/>
    <w:rsid w:val="00B11390"/>
    <w:rsid w:val="00B1225A"/>
    <w:rsid w:val="00B37A43"/>
    <w:rsid w:val="00B427A7"/>
    <w:rsid w:val="00B47283"/>
    <w:rsid w:val="00B54AFD"/>
    <w:rsid w:val="00B555C8"/>
    <w:rsid w:val="00B60B84"/>
    <w:rsid w:val="00B66424"/>
    <w:rsid w:val="00B763F0"/>
    <w:rsid w:val="00B8341D"/>
    <w:rsid w:val="00B9287B"/>
    <w:rsid w:val="00B9314E"/>
    <w:rsid w:val="00B957DF"/>
    <w:rsid w:val="00BB311F"/>
    <w:rsid w:val="00BB543C"/>
    <w:rsid w:val="00BB76F3"/>
    <w:rsid w:val="00BD077F"/>
    <w:rsid w:val="00BD135D"/>
    <w:rsid w:val="00BD29CF"/>
    <w:rsid w:val="00BD46B6"/>
    <w:rsid w:val="00BE5FF5"/>
    <w:rsid w:val="00BF31BF"/>
    <w:rsid w:val="00BF5B5A"/>
    <w:rsid w:val="00BF5EC5"/>
    <w:rsid w:val="00BF6153"/>
    <w:rsid w:val="00C04F52"/>
    <w:rsid w:val="00C17790"/>
    <w:rsid w:val="00C3208A"/>
    <w:rsid w:val="00C32E7A"/>
    <w:rsid w:val="00C463DF"/>
    <w:rsid w:val="00C51C45"/>
    <w:rsid w:val="00C53150"/>
    <w:rsid w:val="00C60375"/>
    <w:rsid w:val="00C93659"/>
    <w:rsid w:val="00C9734D"/>
    <w:rsid w:val="00CA1D1F"/>
    <w:rsid w:val="00CA309C"/>
    <w:rsid w:val="00CA3178"/>
    <w:rsid w:val="00CA594B"/>
    <w:rsid w:val="00CA6804"/>
    <w:rsid w:val="00CA79EF"/>
    <w:rsid w:val="00CB0203"/>
    <w:rsid w:val="00CB29D7"/>
    <w:rsid w:val="00CB5141"/>
    <w:rsid w:val="00CB7EC4"/>
    <w:rsid w:val="00CD0070"/>
    <w:rsid w:val="00CE045E"/>
    <w:rsid w:val="00CE0D41"/>
    <w:rsid w:val="00CE47B9"/>
    <w:rsid w:val="00D0336D"/>
    <w:rsid w:val="00D034C3"/>
    <w:rsid w:val="00D06266"/>
    <w:rsid w:val="00D075FC"/>
    <w:rsid w:val="00D15628"/>
    <w:rsid w:val="00D374A4"/>
    <w:rsid w:val="00D43A8C"/>
    <w:rsid w:val="00D500DB"/>
    <w:rsid w:val="00D521AD"/>
    <w:rsid w:val="00D53476"/>
    <w:rsid w:val="00D64EED"/>
    <w:rsid w:val="00D67D43"/>
    <w:rsid w:val="00D84FA9"/>
    <w:rsid w:val="00D86B02"/>
    <w:rsid w:val="00D90287"/>
    <w:rsid w:val="00D95FFB"/>
    <w:rsid w:val="00DA7ED9"/>
    <w:rsid w:val="00DB2521"/>
    <w:rsid w:val="00DB3CAA"/>
    <w:rsid w:val="00DB75DB"/>
    <w:rsid w:val="00DC3C12"/>
    <w:rsid w:val="00DD2CA0"/>
    <w:rsid w:val="00DD44BC"/>
    <w:rsid w:val="00DD5EF3"/>
    <w:rsid w:val="00DE4578"/>
    <w:rsid w:val="00DF3B11"/>
    <w:rsid w:val="00DF4BCB"/>
    <w:rsid w:val="00E02F65"/>
    <w:rsid w:val="00E05C29"/>
    <w:rsid w:val="00E07D6F"/>
    <w:rsid w:val="00E117CA"/>
    <w:rsid w:val="00E17933"/>
    <w:rsid w:val="00E36453"/>
    <w:rsid w:val="00E37B24"/>
    <w:rsid w:val="00E40256"/>
    <w:rsid w:val="00E40AA1"/>
    <w:rsid w:val="00E43E27"/>
    <w:rsid w:val="00E656D5"/>
    <w:rsid w:val="00E72F1C"/>
    <w:rsid w:val="00E7752E"/>
    <w:rsid w:val="00E8039A"/>
    <w:rsid w:val="00E80759"/>
    <w:rsid w:val="00E80CF3"/>
    <w:rsid w:val="00E83262"/>
    <w:rsid w:val="00E84A34"/>
    <w:rsid w:val="00E934D0"/>
    <w:rsid w:val="00E94F46"/>
    <w:rsid w:val="00E97B2C"/>
    <w:rsid w:val="00E97EAE"/>
    <w:rsid w:val="00EA32B5"/>
    <w:rsid w:val="00EA4EB9"/>
    <w:rsid w:val="00ED6D72"/>
    <w:rsid w:val="00EE0703"/>
    <w:rsid w:val="00EE26DB"/>
    <w:rsid w:val="00EF30CD"/>
    <w:rsid w:val="00EF40DA"/>
    <w:rsid w:val="00F006E6"/>
    <w:rsid w:val="00F101A4"/>
    <w:rsid w:val="00F1370B"/>
    <w:rsid w:val="00F162C4"/>
    <w:rsid w:val="00F23727"/>
    <w:rsid w:val="00F31D79"/>
    <w:rsid w:val="00F35F2A"/>
    <w:rsid w:val="00F37476"/>
    <w:rsid w:val="00F60474"/>
    <w:rsid w:val="00F7724C"/>
    <w:rsid w:val="00F83AEB"/>
    <w:rsid w:val="00F97872"/>
    <w:rsid w:val="00FA3D46"/>
    <w:rsid w:val="00FB6804"/>
    <w:rsid w:val="00FC0E5E"/>
    <w:rsid w:val="00FC291D"/>
    <w:rsid w:val="00FD0414"/>
    <w:rsid w:val="00FD17B6"/>
    <w:rsid w:val="00FD58E3"/>
    <w:rsid w:val="00FE4F86"/>
    <w:rsid w:val="00FE63AB"/>
    <w:rsid w:val="00FE79DF"/>
    <w:rsid w:val="00FF3561"/>
    <w:rsid w:val="00FF3B9E"/>
    <w:rsid w:val="00FF5D20"/>
    <w:rsid w:val="04B20E51"/>
    <w:rsid w:val="0C6B2156"/>
    <w:rsid w:val="2D7A1D40"/>
    <w:rsid w:val="44600A03"/>
    <w:rsid w:val="59BA0AF4"/>
    <w:rsid w:val="5BD316F9"/>
    <w:rsid w:val="66C14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7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rsid w:val="008F37FF"/>
    <w:pPr>
      <w:jc w:val="left"/>
    </w:pPr>
  </w:style>
  <w:style w:type="paragraph" w:styleId="a4">
    <w:name w:val="Balloon Text"/>
    <w:basedOn w:val="a"/>
    <w:link w:val="Char0"/>
    <w:uiPriority w:val="99"/>
    <w:unhideWhenUsed/>
    <w:rsid w:val="008F37FF"/>
    <w:rPr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F37F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8F3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rsid w:val="008F3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basedOn w:val="a0"/>
    <w:rsid w:val="008F37FF"/>
  </w:style>
  <w:style w:type="character" w:styleId="a9">
    <w:name w:val="Hyperlink"/>
    <w:basedOn w:val="a0"/>
    <w:uiPriority w:val="99"/>
    <w:semiHidden/>
    <w:unhideWhenUsed/>
    <w:rsid w:val="008F37FF"/>
    <w:rPr>
      <w:color w:val="0000FF"/>
      <w:u w:val="single"/>
    </w:rPr>
  </w:style>
  <w:style w:type="table" w:styleId="aa">
    <w:name w:val="Table Grid"/>
    <w:basedOn w:val="a1"/>
    <w:uiPriority w:val="59"/>
    <w:qFormat/>
    <w:rsid w:val="008F37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脚 Char"/>
    <w:link w:val="a5"/>
    <w:uiPriority w:val="99"/>
    <w:rsid w:val="008F37FF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8F37FF"/>
  </w:style>
  <w:style w:type="character" w:customStyle="1" w:styleId="Char2">
    <w:name w:val="页眉 Char"/>
    <w:link w:val="a6"/>
    <w:uiPriority w:val="99"/>
    <w:qFormat/>
    <w:rsid w:val="008F37FF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rsid w:val="008F37FF"/>
    <w:rPr>
      <w:sz w:val="18"/>
      <w:szCs w:val="18"/>
    </w:rPr>
  </w:style>
  <w:style w:type="paragraph" w:customStyle="1" w:styleId="Default">
    <w:name w:val="Default"/>
    <w:rsid w:val="008F37F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CharChar">
    <w:name w:val="Char Char Char Char"/>
    <w:basedOn w:val="a"/>
    <w:rsid w:val="008F37FF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CharChar1">
    <w:name w:val="Char Char1"/>
    <w:basedOn w:val="a"/>
    <w:rsid w:val="008F37FF"/>
    <w:pPr>
      <w:widowControl/>
      <w:spacing w:after="160" w:line="240" w:lineRule="exact"/>
      <w:jc w:val="left"/>
    </w:pPr>
    <w:rPr>
      <w:szCs w:val="24"/>
    </w:rPr>
  </w:style>
  <w:style w:type="paragraph" w:customStyle="1" w:styleId="Char3">
    <w:name w:val="Char"/>
    <w:basedOn w:val="a"/>
    <w:rsid w:val="008F37FF"/>
    <w:rPr>
      <w:rFonts w:ascii="Tahoma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1599</Words>
  <Characters>1600</Characters>
  <Application>Microsoft Office Word</Application>
  <DocSecurity>0</DocSecurity>
  <Lines>1600</Lines>
  <Paragraphs>533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2017年1月份辖区水上交通事故统计分析</dc:title>
  <dc:creator>wzh</dc:creator>
  <cp:lastModifiedBy>1922</cp:lastModifiedBy>
  <cp:revision>2</cp:revision>
  <cp:lastPrinted>2019-03-04T06:22:00Z</cp:lastPrinted>
  <dcterms:created xsi:type="dcterms:W3CDTF">2019-08-22T08:24:00Z</dcterms:created>
  <dcterms:modified xsi:type="dcterms:W3CDTF">2019-08-22T08:24:00Z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