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right="-153" w:rightChars="-73"/>
        <w:jc w:val="center"/>
        <w:rPr>
          <w:rFonts w:ascii="宋体" w:hAnsi="宋体" w:cs="Arial"/>
          <w:b/>
          <w:bCs/>
          <w:sz w:val="36"/>
          <w:szCs w:val="24"/>
        </w:rPr>
      </w:pPr>
      <w:r>
        <w:rPr>
          <w:rFonts w:hint="eastAsia" w:ascii="宋体" w:hAnsi="宋体" w:cs="Arial"/>
          <w:b/>
          <w:bCs/>
          <w:sz w:val="36"/>
          <w:szCs w:val="24"/>
        </w:rPr>
        <w:t>2022年6月份辖区水上交通事故统计分析</w:t>
      </w:r>
    </w:p>
    <w:p>
      <w:pPr>
        <w:rPr>
          <w:rFonts w:ascii="宋体" w:hAnsi="宋体"/>
          <w:b/>
          <w:bCs/>
          <w:sz w:val="30"/>
          <w:szCs w:val="28"/>
        </w:rPr>
      </w:pPr>
    </w:p>
    <w:p>
      <w:pPr>
        <w:ind w:firstLine="630" w:firstLineChars="196"/>
        <w:rPr>
          <w:rFonts w:ascii="仿宋_GB2312" w:hAnsi="宋体" w:eastAsia="仿宋_GB2312" w:cs="Arial"/>
          <w:b/>
          <w:sz w:val="32"/>
          <w:szCs w:val="32"/>
        </w:rPr>
      </w:pPr>
      <w:r>
        <w:rPr>
          <w:rFonts w:hint="eastAsia" w:ascii="仿宋_GB2312" w:hAnsi="宋体" w:eastAsia="仿宋_GB2312" w:cs="Arial"/>
          <w:b/>
          <w:sz w:val="32"/>
          <w:szCs w:val="32"/>
        </w:rPr>
        <w:t>一、辖区事故概况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月份辖区发生一般等级水上交通事故1件（2021年6月辖区未发生一般等级水上交通事故），事故四项指标同比分别为事故件数增加1件，均未发生人员伤亡，沉船增加1艘和直接经济损失增加500万元。本月辖区未发生较大、重大等级事故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运输船舶发生一般等级及以上事故1件，同比事故件数增加1件，均未发生人员伤亡，沉船增加1艘，直接经济损失增加500万元。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非运输船舶未发生一般等级及以上事故。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砂石运输船舶发生一般等级及以上事故1件，同比事故件数增加1件，均未发生人员伤亡，沉船增加1艘，直接经济损失增加500万元。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渔船未发生一般等级及以上事故。</w:t>
      </w:r>
    </w:p>
    <w:p>
      <w:pPr>
        <w:spacing w:line="360" w:lineRule="auto"/>
        <w:ind w:firstLine="636" w:firstLineChars="1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非五星红旗船舶未发生一般等级及以上事故。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内河船舶发生一般等级及以上事故1件，同比事故件数增加1件，均未发生人员伤亡，沉船增加1艘，直接经济损失增加500万元。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“三无船舶”未发生一般等级及以上事故。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6月份辖区发生水上交通小事故1件，同比减少1件、下降50%。 </w:t>
      </w:r>
    </w:p>
    <w:p>
      <w:pPr>
        <w:spacing w:line="360" w:lineRule="auto"/>
        <w:ind w:firstLine="630" w:firstLineChars="196"/>
        <w:rPr>
          <w:rFonts w:ascii="宋体" w:hAnsi="宋体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2"/>
          <w:szCs w:val="32"/>
        </w:rPr>
        <w:t>（一）一般等级及以上事故四项指标同比“三升一持平”、环比“三升一持平”、累计同比“全面下降”。</w:t>
      </w:r>
    </w:p>
    <w:tbl>
      <w:tblPr>
        <w:tblStyle w:val="4"/>
        <w:tblpPr w:leftFromText="180" w:rightFromText="180" w:vertAnchor="text" w:horzAnchor="page" w:tblpX="1765" w:tblpY="14"/>
        <w:tblOverlap w:val="never"/>
        <w:tblW w:w="875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55"/>
        <w:gridCol w:w="1295"/>
        <w:gridCol w:w="1363"/>
        <w:gridCol w:w="1247"/>
        <w:gridCol w:w="20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48" w:type="dxa"/>
            <w:tcBorders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5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统计期</w:t>
            </w:r>
          </w:p>
        </w:tc>
        <w:tc>
          <w:tcPr>
            <w:tcW w:w="1295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事故件数</w:t>
            </w:r>
          </w:p>
        </w:tc>
        <w:tc>
          <w:tcPr>
            <w:tcW w:w="1363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死亡失踪</w:t>
            </w:r>
          </w:p>
        </w:tc>
        <w:tc>
          <w:tcPr>
            <w:tcW w:w="1247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沉船艘数</w:t>
            </w:r>
          </w:p>
        </w:tc>
        <w:tc>
          <w:tcPr>
            <w:tcW w:w="2046" w:type="dxa"/>
            <w:tcBorders>
              <w:left w:val="single" w:color="auto" w:sz="6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经济损失(万元)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48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一般等级及以上事故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5" w:type="dxa"/>
            <w:tcBorders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2022年6月份</w:t>
            </w:r>
          </w:p>
        </w:tc>
        <w:tc>
          <w:tcPr>
            <w:tcW w:w="1295" w:type="dxa"/>
            <w:tcBorders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63" w:type="dxa"/>
            <w:tcBorders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247" w:type="dxa"/>
            <w:tcBorders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046" w:type="dxa"/>
            <w:tcBorders>
              <w:left w:val="single" w:color="auto" w:sz="6" w:space="0"/>
              <w:bottom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64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cBorders>
              <w:top w:val="inset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2021年6月份</w:t>
            </w:r>
          </w:p>
        </w:tc>
        <w:tc>
          <w:tcPr>
            <w:tcW w:w="1295" w:type="dxa"/>
            <w:tcBorders>
              <w:top w:val="inset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363" w:type="dxa"/>
            <w:tcBorders>
              <w:top w:val="inset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247" w:type="dxa"/>
            <w:tcBorders>
              <w:top w:val="inset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046" w:type="dxa"/>
            <w:tcBorders>
              <w:top w:val="inset" w:color="auto" w:sz="6" w:space="0"/>
              <w:left w:val="single" w:color="auto" w:sz="6" w:space="0"/>
              <w:bottom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64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同  比（%）</w:t>
            </w:r>
          </w:p>
        </w:tc>
        <w:tc>
          <w:tcPr>
            <w:tcW w:w="1295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1:0</w:t>
            </w:r>
          </w:p>
        </w:tc>
        <w:tc>
          <w:tcPr>
            <w:tcW w:w="1363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247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1:0</w:t>
            </w:r>
          </w:p>
        </w:tc>
        <w:tc>
          <w:tcPr>
            <w:tcW w:w="2046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500:0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4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cBorders>
              <w:top w:val="double" w:color="auto" w:sz="4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2022年5月份</w:t>
            </w:r>
          </w:p>
        </w:tc>
        <w:tc>
          <w:tcPr>
            <w:tcW w:w="1295" w:type="dxa"/>
            <w:tcBorders>
              <w:top w:val="double" w:color="auto" w:sz="4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363" w:type="dxa"/>
            <w:tcBorders>
              <w:top w:val="double" w:color="auto" w:sz="4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247" w:type="dxa"/>
            <w:tcBorders>
              <w:top w:val="double" w:color="auto" w:sz="4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046" w:type="dxa"/>
            <w:tcBorders>
              <w:top w:val="double" w:color="auto" w:sz="4" w:space="0"/>
              <w:left w:val="single" w:color="auto" w:sz="6" w:space="0"/>
              <w:bottom w:val="inset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4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 比（%）</w:t>
            </w:r>
          </w:p>
        </w:tc>
        <w:tc>
          <w:tcPr>
            <w:tcW w:w="1295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1:0</w:t>
            </w:r>
          </w:p>
        </w:tc>
        <w:tc>
          <w:tcPr>
            <w:tcW w:w="1363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247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1:0</w:t>
            </w:r>
          </w:p>
        </w:tc>
        <w:tc>
          <w:tcPr>
            <w:tcW w:w="2046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500:0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4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cBorders>
              <w:top w:val="double" w:color="auto" w:sz="4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2022年1-6月份</w:t>
            </w:r>
          </w:p>
        </w:tc>
        <w:tc>
          <w:tcPr>
            <w:tcW w:w="1295" w:type="dxa"/>
            <w:tcBorders>
              <w:top w:val="double" w:color="auto" w:sz="4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63" w:type="dxa"/>
            <w:tcBorders>
              <w:top w:val="double" w:color="auto" w:sz="4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47" w:type="dxa"/>
            <w:tcBorders>
              <w:top w:val="double" w:color="auto" w:sz="4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046" w:type="dxa"/>
            <w:tcBorders>
              <w:top w:val="double" w:color="auto" w:sz="4" w:space="0"/>
              <w:left w:val="single" w:color="auto" w:sz="6" w:space="0"/>
              <w:bottom w:val="inset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1794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4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cBorders>
              <w:top w:val="inset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2021年1-6月份</w:t>
            </w:r>
          </w:p>
        </w:tc>
        <w:tc>
          <w:tcPr>
            <w:tcW w:w="1295" w:type="dxa"/>
            <w:tcBorders>
              <w:top w:val="inset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63" w:type="dxa"/>
            <w:tcBorders>
              <w:top w:val="inset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1247" w:type="dxa"/>
            <w:tcBorders>
              <w:top w:val="inset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046" w:type="dxa"/>
            <w:tcBorders>
              <w:top w:val="inset" w:color="auto" w:sz="6" w:space="0"/>
              <w:left w:val="single" w:color="auto" w:sz="6" w:space="0"/>
              <w:bottom w:val="inset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48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同  比（%）</w:t>
            </w:r>
          </w:p>
        </w:tc>
        <w:tc>
          <w:tcPr>
            <w:tcW w:w="1295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-33.3</w:t>
            </w:r>
          </w:p>
        </w:tc>
        <w:tc>
          <w:tcPr>
            <w:tcW w:w="1363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-80.8</w:t>
            </w:r>
          </w:p>
        </w:tc>
        <w:tc>
          <w:tcPr>
            <w:tcW w:w="1247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-44.4</w:t>
            </w:r>
          </w:p>
        </w:tc>
        <w:tc>
          <w:tcPr>
            <w:tcW w:w="2046" w:type="dxa"/>
            <w:tcBorders>
              <w:top w:val="inset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-18.8</w:t>
            </w:r>
          </w:p>
        </w:tc>
      </w:tr>
    </w:tbl>
    <w:p>
      <w:pPr>
        <w:spacing w:line="360" w:lineRule="auto"/>
        <w:ind w:firstLine="315" w:firstLineChars="98"/>
        <w:rPr>
          <w:rFonts w:ascii="仿宋_GB2312" w:hAnsi="宋体" w:eastAsia="仿宋_GB2312" w:cs="Arial"/>
          <w:b/>
          <w:sz w:val="32"/>
          <w:szCs w:val="32"/>
        </w:rPr>
      </w:pPr>
      <w:r>
        <w:rPr>
          <w:rFonts w:hint="eastAsia" w:ascii="仿宋_GB2312" w:hAnsi="宋体" w:eastAsia="仿宋_GB2312" w:cs="Arial"/>
          <w:b/>
          <w:sz w:val="32"/>
          <w:szCs w:val="32"/>
        </w:rPr>
        <w:t xml:space="preserve">  (二）运输船舶一般等级及以上事故四项指标同比“三升一持平”、环比“三升一持平”、累计同比“三降一升”</w:t>
      </w:r>
      <w:r>
        <w:rPr>
          <w:rFonts w:hint="eastAsia" w:ascii="宋体" w:hAnsi="宋体"/>
          <w:bCs/>
          <w:szCs w:val="21"/>
        </w:rPr>
        <w:t>。</w:t>
      </w:r>
    </w:p>
    <w:tbl>
      <w:tblPr>
        <w:tblStyle w:val="4"/>
        <w:tblpPr w:leftFromText="180" w:rightFromText="180" w:vertAnchor="text" w:horzAnchor="page" w:tblpX="1634" w:tblpY="190"/>
        <w:tblOverlap w:val="never"/>
        <w:tblW w:w="894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97"/>
        <w:gridCol w:w="1369"/>
        <w:gridCol w:w="1279"/>
        <w:gridCol w:w="1251"/>
        <w:gridCol w:w="202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7" w:type="dxa"/>
            <w:tcBorders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7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统计期</w:t>
            </w:r>
          </w:p>
        </w:tc>
        <w:tc>
          <w:tcPr>
            <w:tcW w:w="1369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事故件数</w:t>
            </w:r>
          </w:p>
        </w:tc>
        <w:tc>
          <w:tcPr>
            <w:tcW w:w="1279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死亡失踪</w:t>
            </w:r>
          </w:p>
        </w:tc>
        <w:tc>
          <w:tcPr>
            <w:tcW w:w="1251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沉船艘数</w:t>
            </w:r>
          </w:p>
        </w:tc>
        <w:tc>
          <w:tcPr>
            <w:tcW w:w="2027" w:type="dxa"/>
            <w:tcBorders>
              <w:left w:val="single" w:color="auto" w:sz="6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经济损失(万元)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817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运输船舶事故</w:t>
            </w:r>
          </w:p>
        </w:tc>
        <w:tc>
          <w:tcPr>
            <w:tcW w:w="219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2022年6月份</w:t>
            </w:r>
          </w:p>
        </w:tc>
        <w:tc>
          <w:tcPr>
            <w:tcW w:w="136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7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25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027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1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2021年6月份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1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同  比（%）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1:0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1:0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500:0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1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2022年5月份</w:t>
            </w:r>
          </w:p>
        </w:tc>
        <w:tc>
          <w:tcPr>
            <w:tcW w:w="136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27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25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02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1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 比（%）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1:0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1:0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500:0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1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2022年1-6月份</w:t>
            </w:r>
          </w:p>
        </w:tc>
        <w:tc>
          <w:tcPr>
            <w:tcW w:w="136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7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25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02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1693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1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2021年1-6月份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1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同  比（%）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-33.3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0:17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+4.5</w:t>
            </w: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（三）辖区死亡失踪3人及以上较大、重特大事故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6月份，我局辖区未发生死亡失踪3人及以上较大等级水上交通事故。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1-6月份，我局辖区发生死亡失踪3人及以上水上交通事故1起，系商渔船碰撞较大等级事故，造成渔船5人死亡失踪。</w:t>
      </w:r>
    </w:p>
    <w:p>
      <w:pPr>
        <w:rPr>
          <w:rFonts w:ascii="仿宋_GB2312" w:hAnsi="宋体" w:eastAsia="仿宋_GB2312" w:cs="Arial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（四）</w:t>
      </w:r>
      <w:r>
        <w:rPr>
          <w:rFonts w:hint="eastAsia" w:ascii="仿宋_GB2312" w:hAnsi="宋体" w:eastAsia="仿宋_GB2312" w:cs="Arial"/>
          <w:b/>
          <w:sz w:val="32"/>
          <w:szCs w:val="32"/>
        </w:rPr>
        <w:t>各分支局辖区事故分布统计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1.宁波辖区发生一般等级及以上事故1件，同比事故件数增加1件，均未发生人员伤亡，沉船增加1艘，直接经济损失增加500万元。舟山、温州、台州、嘉兴、杭州等辖区未发生一般等级及以上事故。</w:t>
      </w:r>
    </w:p>
    <w:tbl>
      <w:tblPr>
        <w:tblStyle w:val="4"/>
        <w:tblpPr w:leftFromText="180" w:rightFromText="180" w:vertAnchor="text" w:horzAnchor="page" w:tblpX="1380" w:tblpY="207"/>
        <w:tblOverlap w:val="never"/>
        <w:tblW w:w="968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33"/>
        <w:gridCol w:w="677"/>
        <w:gridCol w:w="560"/>
        <w:gridCol w:w="705"/>
        <w:gridCol w:w="705"/>
        <w:gridCol w:w="640"/>
        <w:gridCol w:w="596"/>
        <w:gridCol w:w="882"/>
        <w:gridCol w:w="882"/>
        <w:gridCol w:w="798"/>
        <w:gridCol w:w="787"/>
        <w:gridCol w:w="93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2022年6月事故四项指标</w:t>
            </w:r>
          </w:p>
        </w:tc>
        <w:tc>
          <w:tcPr>
            <w:tcW w:w="2823" w:type="dxa"/>
            <w:gridSpan w:val="4"/>
            <w:tcBorders>
              <w:left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2021年6月故四项指标</w:t>
            </w:r>
          </w:p>
        </w:tc>
        <w:tc>
          <w:tcPr>
            <w:tcW w:w="3399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同比（%）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事故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件数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失踪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死亡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沉船</w:t>
            </w:r>
          </w:p>
        </w:tc>
        <w:tc>
          <w:tcPr>
            <w:tcW w:w="70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经济损失</w:t>
            </w:r>
          </w:p>
        </w:tc>
        <w:tc>
          <w:tcPr>
            <w:tcW w:w="705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事故件数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失踪死亡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沉船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艘数</w:t>
            </w:r>
          </w:p>
        </w:tc>
        <w:tc>
          <w:tcPr>
            <w:tcW w:w="88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损失</w:t>
            </w:r>
          </w:p>
        </w:tc>
        <w:tc>
          <w:tcPr>
            <w:tcW w:w="882" w:type="dxa"/>
            <w:tcBorders>
              <w:left w:val="doub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事故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件数</w:t>
            </w:r>
          </w:p>
        </w:tc>
        <w:tc>
          <w:tcPr>
            <w:tcW w:w="79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失踪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死亡</w:t>
            </w:r>
          </w:p>
        </w:tc>
        <w:tc>
          <w:tcPr>
            <w:tcW w:w="78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沉船艘数</w:t>
            </w:r>
          </w:p>
        </w:tc>
        <w:tc>
          <w:tcPr>
            <w:tcW w:w="9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损失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宁波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70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Cs w:val="21"/>
              </w:rPr>
              <w:t>500</w:t>
            </w:r>
          </w:p>
        </w:tc>
        <w:tc>
          <w:tcPr>
            <w:tcW w:w="705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1:0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1:0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500:0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舟山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温州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台州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嘉兴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8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杭州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 1-6月份, 宁波辖区发生一般等级及以上事故2件，同比事故件数增加2件，均未发生人员伤亡，沉船增加2艘，直接经济损失增加794万元；舟山辖区发生一般等级事故1件、未造成人员伤亡和船舶沉没、直接经济损失500万元，同比事故件数减少2件、下降66.7%，死亡失踪减少6人，沉船减少3艘，直接经济损失减少850万元、下降62.9%；温州辖区发生一般等级及以上事故2件（一般、较大等级事故各1件）、死亡失踪5人、沉船2艘、直接经济损失250万元，同比事故件数减少1件、下降33.3%，死亡失踪减少2人、下降28.6%，沉船减少1艘、下降33.3%，直接经济损失减少165万元、下降39.8%；台州辖区发生一般等级事故1件、未造成人员死亡失踪、沉船1艘、直接经济损失250万元，同比事故件数减少2件、下降66.7%，死亡失踪人数减少13人，沉船减少2艘、下降66.7%，直接经济损失减少195万元、下降43.8%；嘉兴和杭州等辖区未发生一般等级及以上事故。</w:t>
      </w:r>
    </w:p>
    <w:tbl>
      <w:tblPr>
        <w:tblStyle w:val="4"/>
        <w:tblpPr w:leftFromText="180" w:rightFromText="180" w:vertAnchor="text" w:horzAnchor="page" w:tblpX="1380" w:tblpY="207"/>
        <w:tblOverlap w:val="never"/>
        <w:tblW w:w="968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33"/>
        <w:gridCol w:w="677"/>
        <w:gridCol w:w="560"/>
        <w:gridCol w:w="831"/>
        <w:gridCol w:w="579"/>
        <w:gridCol w:w="640"/>
        <w:gridCol w:w="596"/>
        <w:gridCol w:w="882"/>
        <w:gridCol w:w="882"/>
        <w:gridCol w:w="798"/>
        <w:gridCol w:w="787"/>
        <w:gridCol w:w="93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2022年1-6月事故四项指标</w:t>
            </w:r>
          </w:p>
        </w:tc>
        <w:tc>
          <w:tcPr>
            <w:tcW w:w="2697" w:type="dxa"/>
            <w:gridSpan w:val="4"/>
            <w:tcBorders>
              <w:left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2021年1-6月故四项指标</w:t>
            </w:r>
          </w:p>
        </w:tc>
        <w:tc>
          <w:tcPr>
            <w:tcW w:w="3399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同比（%）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事故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件数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失踪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死亡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沉船</w:t>
            </w:r>
          </w:p>
        </w:tc>
        <w:tc>
          <w:tcPr>
            <w:tcW w:w="83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经济损失</w:t>
            </w:r>
          </w:p>
        </w:tc>
        <w:tc>
          <w:tcPr>
            <w:tcW w:w="579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事故件数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失踪死亡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沉船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艘数</w:t>
            </w:r>
          </w:p>
        </w:tc>
        <w:tc>
          <w:tcPr>
            <w:tcW w:w="88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损失</w:t>
            </w:r>
          </w:p>
        </w:tc>
        <w:tc>
          <w:tcPr>
            <w:tcW w:w="882" w:type="dxa"/>
            <w:tcBorders>
              <w:left w:val="doub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事故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件数</w:t>
            </w:r>
          </w:p>
        </w:tc>
        <w:tc>
          <w:tcPr>
            <w:tcW w:w="79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失踪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死亡</w:t>
            </w:r>
          </w:p>
        </w:tc>
        <w:tc>
          <w:tcPr>
            <w:tcW w:w="78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沉船艘数</w:t>
            </w:r>
          </w:p>
        </w:tc>
        <w:tc>
          <w:tcPr>
            <w:tcW w:w="93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损失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宁波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83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Cs w:val="21"/>
              </w:rPr>
              <w:t>794</w:t>
            </w:r>
          </w:p>
        </w:tc>
        <w:tc>
          <w:tcPr>
            <w:tcW w:w="579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2:0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2:0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794:0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舟山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3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500</w:t>
            </w:r>
          </w:p>
        </w:tc>
        <w:tc>
          <w:tcPr>
            <w:tcW w:w="579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88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1350</w:t>
            </w:r>
          </w:p>
        </w:tc>
        <w:tc>
          <w:tcPr>
            <w:tcW w:w="882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-66.7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0:6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-66.7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Cs w:val="21"/>
              </w:rPr>
              <w:t>-62.9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温州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83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250</w:t>
            </w:r>
          </w:p>
        </w:tc>
        <w:tc>
          <w:tcPr>
            <w:tcW w:w="579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88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415</w:t>
            </w:r>
          </w:p>
        </w:tc>
        <w:tc>
          <w:tcPr>
            <w:tcW w:w="882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-33.3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-28.6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-33.3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-39.8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台州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83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250</w:t>
            </w:r>
          </w:p>
        </w:tc>
        <w:tc>
          <w:tcPr>
            <w:tcW w:w="579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88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445</w:t>
            </w:r>
          </w:p>
        </w:tc>
        <w:tc>
          <w:tcPr>
            <w:tcW w:w="882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-66.7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0:13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-66.7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-43.8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嘉兴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3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79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8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杭州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3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79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</w:tr>
    </w:tbl>
    <w:p>
      <w:pPr>
        <w:spacing w:line="600" w:lineRule="exact"/>
        <w:ind w:firstLine="643" w:firstLineChars="200"/>
        <w:rPr>
          <w:rFonts w:ascii="宋体" w:hAnsi="宋体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2"/>
          <w:szCs w:val="32"/>
        </w:rPr>
        <w:t>（</w:t>
      </w:r>
      <w:r>
        <w:rPr>
          <w:rFonts w:hint="eastAsia" w:ascii="仿宋_GB2312" w:hAnsi="宋体" w:eastAsia="仿宋_GB2312" w:cs="Arial"/>
          <w:b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Arial"/>
          <w:b/>
          <w:sz w:val="32"/>
          <w:szCs w:val="32"/>
        </w:rPr>
        <w:t>）运输船船籍港统计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本月运输船发生一般等级事故1件、系河南驻马店籍内河船舶。</w:t>
      </w:r>
    </w:p>
    <w:tbl>
      <w:tblPr>
        <w:tblStyle w:val="4"/>
        <w:tblpPr w:leftFromText="180" w:rightFromText="180" w:vertAnchor="text" w:horzAnchor="page" w:tblpX="1480" w:tblpY="214"/>
        <w:tblOverlap w:val="never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23"/>
        <w:gridCol w:w="985"/>
        <w:gridCol w:w="1012"/>
        <w:gridCol w:w="1021"/>
        <w:gridCol w:w="998"/>
        <w:gridCol w:w="1035"/>
        <w:gridCol w:w="926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船籍港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外国籍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外省籍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宁波籍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舟山籍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温州籍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台州籍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嘉兴籍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运输船（艘）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</w:tbl>
    <w:p>
      <w:pPr>
        <w:spacing w:line="360" w:lineRule="auto"/>
        <w:ind w:firstLine="630" w:firstLineChars="196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Arial"/>
          <w:b/>
          <w:sz w:val="32"/>
          <w:szCs w:val="32"/>
        </w:rPr>
        <w:t>（六）一般等级及以上事故发生地统计</w:t>
      </w:r>
    </w:p>
    <w:p>
      <w:pPr>
        <w:spacing w:line="360" w:lineRule="auto"/>
        <w:ind w:firstLine="627" w:firstLineChars="196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本月发生一般等级水上交通事故1件。系航经船舶在领海基线内其他水域发生事故</w:t>
      </w:r>
    </w:p>
    <w:tbl>
      <w:tblPr>
        <w:tblStyle w:val="4"/>
        <w:tblpPr w:leftFromText="180" w:rightFromText="180" w:vertAnchor="text" w:horzAnchor="page" w:tblpX="1635" w:tblpY="215"/>
        <w:tblOverlap w:val="never"/>
        <w:tblW w:w="928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101"/>
        <w:gridCol w:w="2221"/>
        <w:gridCol w:w="31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2022年6月份</w:t>
            </w:r>
          </w:p>
        </w:tc>
        <w:tc>
          <w:tcPr>
            <w:tcW w:w="21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事故发生在始发港</w:t>
            </w:r>
          </w:p>
        </w:tc>
        <w:tc>
          <w:tcPr>
            <w:tcW w:w="222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事故发生在目的港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航经水域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宁波辖区</w:t>
            </w:r>
          </w:p>
        </w:tc>
        <w:tc>
          <w:tcPr>
            <w:tcW w:w="21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222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舟山辖区</w:t>
            </w:r>
          </w:p>
        </w:tc>
        <w:tc>
          <w:tcPr>
            <w:tcW w:w="21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222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温州辖区</w:t>
            </w:r>
          </w:p>
        </w:tc>
        <w:tc>
          <w:tcPr>
            <w:tcW w:w="21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222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台州辖区</w:t>
            </w:r>
          </w:p>
        </w:tc>
        <w:tc>
          <w:tcPr>
            <w:tcW w:w="21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222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21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2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</w:tr>
    </w:tbl>
    <w:p>
      <w:pPr>
        <w:spacing w:line="600" w:lineRule="exact"/>
        <w:ind w:firstLine="596" w:firstLineChars="198"/>
        <w:rPr>
          <w:rFonts w:ascii="宋体" w:hAnsi="宋体" w:cs="Arial"/>
          <w:b/>
          <w:sz w:val="30"/>
          <w:szCs w:val="30"/>
        </w:rPr>
      </w:pPr>
      <w:r>
        <w:rPr>
          <w:rFonts w:hint="eastAsia" w:ascii="宋体" w:hAnsi="宋体" w:cs="Arial"/>
          <w:b/>
          <w:sz w:val="30"/>
          <w:szCs w:val="30"/>
        </w:rPr>
        <w:t>（</w:t>
      </w:r>
      <w:r>
        <w:rPr>
          <w:rFonts w:hint="eastAsia" w:ascii="仿宋_GB2312" w:hAnsi="宋体" w:eastAsia="仿宋_GB2312" w:cs="Arial"/>
          <w:b/>
          <w:sz w:val="32"/>
          <w:szCs w:val="32"/>
        </w:rPr>
        <w:t>七）一般等级及以上事故等级及种类统计</w:t>
      </w:r>
    </w:p>
    <w:p>
      <w:pPr>
        <w:spacing w:line="600" w:lineRule="exact"/>
        <w:ind w:firstLine="633" w:firstLineChars="198"/>
        <w:rPr>
          <w:rFonts w:ascii="宋体" w:hAnsi="宋体" w:cs="Arial"/>
          <w:b/>
          <w:sz w:val="30"/>
          <w:szCs w:val="30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本月发生一般等级水上交通事故1件、系非法从事海上运输的内河船舶自沉事故。</w:t>
      </w:r>
    </w:p>
    <w:p>
      <w:pPr>
        <w:spacing w:line="360" w:lineRule="auto"/>
        <w:ind w:firstLine="630" w:firstLineChars="196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Arial"/>
          <w:b/>
          <w:sz w:val="32"/>
          <w:szCs w:val="32"/>
        </w:rPr>
        <w:t>（八）涉及人员死亡失踪事故（无）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二、辖区外水域涉及浙江籍船舶水上交通事故概况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（一）辖区外浙江籍船舶事故基本情况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6月份浙江籍船舶在辖区外水域共发生水上交通事故4起（碰撞、触碰等事故各2起），均为小事故，涉及4艘浙江籍船舶，未造成浙江籍船舶人员伤亡以及船舶沉没。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一般等级以上事故案例（无）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三、事故所涉及浙江籍船舶公司管理情况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6月份，浙江籍船舶共发生水上交通事故5件（均为小事故，辖区内1件、辖区外4件），未造成浙江籍船舶人员伤亡和船舶沉没、直接经济损失约101.6万元。</w:t>
      </w:r>
    </w:p>
    <w:tbl>
      <w:tblPr>
        <w:tblStyle w:val="4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23"/>
        <w:gridCol w:w="1491"/>
        <w:gridCol w:w="1080"/>
        <w:gridCol w:w="1115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浙江籍船舶</w:t>
            </w:r>
          </w:p>
        </w:tc>
        <w:tc>
          <w:tcPr>
            <w:tcW w:w="1523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船舶艘数</w:t>
            </w:r>
          </w:p>
        </w:tc>
        <w:tc>
          <w:tcPr>
            <w:tcW w:w="1491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事故件数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死亡失踪</w:t>
            </w:r>
          </w:p>
        </w:tc>
        <w:tc>
          <w:tcPr>
            <w:tcW w:w="1115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沉船</w:t>
            </w:r>
          </w:p>
        </w:tc>
        <w:tc>
          <w:tcPr>
            <w:tcW w:w="2551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直接经济损失万元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体系船舶</w:t>
            </w:r>
          </w:p>
        </w:tc>
        <w:tc>
          <w:tcPr>
            <w:tcW w:w="1523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491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80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1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101.6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非体系船舶</w:t>
            </w:r>
          </w:p>
        </w:tc>
        <w:tc>
          <w:tcPr>
            <w:tcW w:w="152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491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080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1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辖区内</w:t>
            </w:r>
          </w:p>
        </w:tc>
        <w:tc>
          <w:tcPr>
            <w:tcW w:w="1523" w:type="dxa"/>
          </w:tcPr>
          <w:p>
            <w:r>
              <w:rPr>
                <w:rFonts w:hint="eastAsia"/>
              </w:rPr>
              <w:t>2（体2）</w:t>
            </w:r>
          </w:p>
        </w:tc>
        <w:tc>
          <w:tcPr>
            <w:tcW w:w="1491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080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1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辖区外</w:t>
            </w:r>
          </w:p>
        </w:tc>
        <w:tc>
          <w:tcPr>
            <w:tcW w:w="1523" w:type="dxa"/>
          </w:tcPr>
          <w:p>
            <w:r>
              <w:rPr>
                <w:rFonts w:hint="eastAsia"/>
              </w:rPr>
              <w:t>4（体4/非体0）</w:t>
            </w:r>
          </w:p>
        </w:tc>
        <w:tc>
          <w:tcPr>
            <w:tcW w:w="1491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080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1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31.6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较大事故</w:t>
            </w:r>
          </w:p>
        </w:tc>
        <w:tc>
          <w:tcPr>
            <w:tcW w:w="152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491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080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1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一般事故</w:t>
            </w:r>
          </w:p>
        </w:tc>
        <w:tc>
          <w:tcPr>
            <w:tcW w:w="152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491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080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1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小事故</w:t>
            </w:r>
          </w:p>
        </w:tc>
        <w:tc>
          <w:tcPr>
            <w:tcW w:w="1523" w:type="dxa"/>
          </w:tcPr>
          <w:p>
            <w:r>
              <w:rPr>
                <w:rFonts w:hint="eastAsia"/>
              </w:rPr>
              <w:t>6（体6/非体0）</w:t>
            </w:r>
          </w:p>
        </w:tc>
        <w:tc>
          <w:tcPr>
            <w:tcW w:w="1491" w:type="dxa"/>
          </w:tcPr>
          <w:p>
            <w:r>
              <w:rPr>
                <w:rFonts w:hint="eastAsia"/>
              </w:rPr>
              <w:t>5</w:t>
            </w:r>
            <w:r>
              <w:rPr>
                <w:rFonts w:hint="eastAsia" w:ascii="宋体" w:hAnsi="宋体"/>
                <w:bCs/>
                <w:szCs w:val="21"/>
              </w:rPr>
              <w:t>（内1/外4）</w:t>
            </w:r>
          </w:p>
        </w:tc>
        <w:tc>
          <w:tcPr>
            <w:tcW w:w="1080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1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101.6</w:t>
            </w:r>
            <w:r>
              <w:rPr>
                <w:rFonts w:hint="eastAsia" w:ascii="宋体" w:hAnsi="宋体"/>
                <w:bCs/>
                <w:szCs w:val="21"/>
              </w:rPr>
              <w:t>（内70/外31.6）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备注：内-辖区内，外-辖区外；体-体系管理船舶，非体-非体系管理船舶</w:t>
      </w:r>
    </w:p>
    <w:p>
      <w:pPr>
        <w:spacing w:line="360" w:lineRule="auto"/>
        <w:ind w:firstLine="643" w:firstLineChars="200"/>
        <w:rPr>
          <w:rFonts w:ascii="仿宋_GB2312" w:hAnsi="宋体" w:eastAsia="仿宋_GB2312" w:cs="Arial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四、6月份事故特点分析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（一）内河船舶非法参与海上运输事故风险不容忽视。</w:t>
      </w:r>
      <w:r>
        <w:rPr>
          <w:rFonts w:hint="eastAsia" w:ascii="仿宋_GB2312" w:eastAsia="仿宋_GB2312"/>
          <w:sz w:val="32"/>
          <w:szCs w:val="32"/>
        </w:rPr>
        <w:t>虽然对非法从事海上运输的内河船舶一直保持强有力的打击力度，但</w:t>
      </w:r>
      <w:r>
        <w:rPr>
          <w:rFonts w:hint="eastAsia" w:ascii="仿宋_GB2312" w:eastAsia="仿宋_GB2312"/>
          <w:bCs/>
          <w:sz w:val="32"/>
          <w:szCs w:val="32"/>
        </w:rPr>
        <w:t>6月份仍</w:t>
      </w:r>
      <w:r>
        <w:rPr>
          <w:rFonts w:hint="eastAsia" w:ascii="仿宋_GB2312" w:eastAsia="仿宋_GB2312"/>
          <w:sz w:val="32"/>
          <w:szCs w:val="32"/>
        </w:rPr>
        <w:t>发生了从福建装载砂石驶往江阴的内河船舶自沉一般等级事故，虽未造成人员伤亡，但船舶沉没，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直接经济损失约500万元。</w:t>
      </w:r>
    </w:p>
    <w:p>
      <w:pPr>
        <w:spacing w:line="600" w:lineRule="exact"/>
        <w:ind w:firstLine="64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商渔船事故得到较好遏制。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月份辖区水域进入渔船伏季休渔期，海上渔船航行作业数量大幅下降，商渔船事故风险降低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，未发生商渔船碰撞事故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</w:rPr>
        <w:t>五、6月份事故原因分析</w:t>
      </w: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从事故调查获取的信息可知，6月份“宇洋01”轮</w:t>
      </w:r>
      <w:r>
        <w:rPr>
          <w:rFonts w:hint="eastAsia" w:ascii="仿宋_GB2312" w:hAnsi="仿宋_GB2312" w:eastAsia="仿宋_GB2312" w:cs="仿宋_GB2312"/>
          <w:sz w:val="32"/>
          <w:szCs w:val="32"/>
        </w:rPr>
        <w:t>自沉事故，主要原因</w:t>
      </w:r>
      <w:r>
        <w:rPr>
          <w:rFonts w:hint="eastAsia" w:ascii="仿宋_GB2312" w:eastAsia="仿宋_GB2312"/>
          <w:sz w:val="32"/>
          <w:szCs w:val="32"/>
        </w:rPr>
        <w:t>一是内河船舶非法参与海上运输，关闭AIS设备躲避监管；二是船舶未配备足够适任的船员；三是船舶维护保养不善，船舶艏楼干隔舱破损。</w:t>
      </w:r>
    </w:p>
    <w:sectPr>
      <w:footerReference r:id="rId3" w:type="default"/>
      <w:footerReference r:id="rId4" w:type="even"/>
      <w:pgSz w:w="11906" w:h="16838"/>
      <w:pgMar w:top="1247" w:right="1797" w:bottom="10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F868"/>
    <w:multiLevelType w:val="singleLevel"/>
    <w:tmpl w:val="3667F868"/>
    <w:lvl w:ilvl="0" w:tentative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3D"/>
    <w:rsid w:val="000E2143"/>
    <w:rsid w:val="00124AE8"/>
    <w:rsid w:val="002E449E"/>
    <w:rsid w:val="00402EC1"/>
    <w:rsid w:val="00413CBB"/>
    <w:rsid w:val="00595697"/>
    <w:rsid w:val="00614D3D"/>
    <w:rsid w:val="0083393F"/>
    <w:rsid w:val="00882644"/>
    <w:rsid w:val="00C33045"/>
    <w:rsid w:val="00DC49FD"/>
    <w:rsid w:val="00E644AA"/>
    <w:rsid w:val="00FF182F"/>
    <w:rsid w:val="07842E4E"/>
    <w:rsid w:val="1BAF1BFC"/>
    <w:rsid w:val="2351682D"/>
    <w:rsid w:val="23F00DFA"/>
    <w:rsid w:val="7187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标题 3 Char"/>
    <w:basedOn w:val="5"/>
    <w:link w:val="2"/>
    <w:qFormat/>
    <w:uiPriority w:val="9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8</Pages>
  <Words>662</Words>
  <Characters>3775</Characters>
  <Lines>31</Lines>
  <Paragraphs>8</Paragraphs>
  <TotalTime>2</TotalTime>
  <ScaleCrop>false</ScaleCrop>
  <LinksUpToDate>false</LinksUpToDate>
  <CharactersWithSpaces>4429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2022-07-03T07:04:00Z</dcterms:created>
  <dc:creator>admin</dc:creator>
  <cp:lastModifiedBy>寿中博</cp:lastModifiedBy>
  <dcterms:modified xsi:type="dcterms:W3CDTF">2022-08-24T03:01:53Z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