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spacing w:before="0" w:after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</w:rPr>
        <w:t>舟山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</w:rPr>
        <w:t>海事局辖区能见度不良时船舶</w:t>
      </w:r>
    </w:p>
    <w:p>
      <w:pPr>
        <w:pStyle w:val="2"/>
        <w:keepNext w:val="0"/>
        <w:keepLines w:val="0"/>
        <w:spacing w:before="0" w:after="0" w:line="58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</w:rPr>
        <w:t>航行、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</w:rPr>
        <w:t>停泊和作业管理规定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(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征求意见稿）</w:t>
      </w:r>
    </w:p>
    <w:p>
      <w:pPr>
        <w:spacing w:line="5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第一条  为加强能见度不良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时</w:t>
      </w:r>
      <w:r>
        <w:rPr>
          <w:rFonts w:hint="eastAsia" w:hAnsi="仿宋_GB2312" w:cs="仿宋_GB2312"/>
          <w:bCs/>
          <w:color w:val="000000"/>
          <w:szCs w:val="32"/>
        </w:rPr>
        <w:t>水上交通安全管理，维护通航秩序，保障人民生命和财产安全，根据《中华人民共和国海上交通安全法》等法律法规，制定本规定。</w:t>
      </w:r>
    </w:p>
    <w:p>
      <w:pPr>
        <w:ind w:firstLine="640" w:firstLineChars="200"/>
        <w:rPr>
          <w:rFonts w:hint="eastAsia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中华人民共和国浙江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海事局是实施本规定的主管机关。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舟山海事局及其下属海事管理机构依照本规定开展监督管理。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第三条  在</w:t>
      </w:r>
      <w:r>
        <w:rPr>
          <w:rFonts w:hint="eastAsia" w:hAnsi="仿宋_GB2312" w:cs="仿宋_GB2312"/>
          <w:bCs/>
          <w:szCs w:val="32"/>
        </w:rPr>
        <w:t>舟山海事局</w:t>
      </w:r>
      <w:r>
        <w:rPr>
          <w:rFonts w:hint="eastAsia" w:hAnsi="仿宋_GB2312" w:cs="仿宋_GB2312"/>
          <w:bCs/>
          <w:szCs w:val="32"/>
          <w:lang w:eastAsia="zh-CN"/>
        </w:rPr>
        <w:t>管辖水域</w:t>
      </w:r>
      <w:r>
        <w:rPr>
          <w:rFonts w:hint="eastAsia" w:hAnsi="仿宋_GB2312" w:cs="仿宋_GB2312"/>
          <w:bCs/>
          <w:color w:val="000000"/>
          <w:szCs w:val="32"/>
        </w:rPr>
        <w:t>航行、停泊、作业的船舶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以及</w:t>
      </w:r>
      <w:r>
        <w:rPr>
          <w:rFonts w:hint="eastAsia" w:hAnsi="仿宋_GB2312" w:cs="仿宋_GB2312"/>
          <w:bCs/>
          <w:color w:val="000000"/>
          <w:szCs w:val="32"/>
        </w:rPr>
        <w:t>有关单位和个人适用本规定。</w:t>
      </w:r>
    </w:p>
    <w:p>
      <w:pPr>
        <w:pStyle w:val="6"/>
        <w:spacing w:line="580" w:lineRule="exact"/>
        <w:ind w:firstLine="640" w:firstLineChars="200"/>
        <w:rPr>
          <w:rFonts w:hint="default" w:hAnsi="仿宋_GB2312" w:eastAsia="仿宋_GB2312" w:cs="仿宋_GB2312"/>
          <w:bCs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bCs/>
          <w:color w:val="000000"/>
          <w:szCs w:val="32"/>
        </w:rPr>
        <w:t>第四条  船舶应通过各种有效途径及时掌握拟航经水域的能见度情况，遇到或者预料能见度不良时，应至少按照《中华人民共和国海船船员值班规则》</w:t>
      </w:r>
      <w:r>
        <w:rPr>
          <w:rFonts w:hAnsi="仿宋_GB2312" w:cs="仿宋_GB2312"/>
          <w:bCs/>
          <w:color w:val="000000"/>
          <w:szCs w:val="32"/>
          <w:lang w:val="en"/>
        </w:rPr>
        <w:t>相关要求</w:t>
      </w:r>
      <w:r>
        <w:rPr>
          <w:rFonts w:hint="eastAsia" w:hAnsi="仿宋_GB2312" w:cs="仿宋_GB2312"/>
          <w:bCs/>
          <w:color w:val="000000"/>
          <w:szCs w:val="32"/>
        </w:rPr>
        <w:t>做好防范准备工作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，必要时</w:t>
      </w:r>
      <w:r>
        <w:rPr>
          <w:rFonts w:hint="eastAsia" w:hAnsi="仿宋_GB2312" w:cs="仿宋_GB2312"/>
          <w:bCs/>
          <w:color w:val="000000"/>
          <w:szCs w:val="32"/>
        </w:rPr>
        <w:t>通过VHF、电话等手段向海事管理机构报告。</w:t>
      </w:r>
    </w:p>
    <w:p>
      <w:pPr>
        <w:pStyle w:val="6"/>
        <w:ind w:firstLine="640" w:firstLineChars="200"/>
        <w:rPr>
          <w:rFonts w:hint="eastAsia" w:hAnsi="仿宋_GB2312" w:cs="仿宋_GB2312"/>
          <w:bCs/>
          <w:color w:val="000000"/>
          <w:szCs w:val="32"/>
          <w:highlight w:val="none"/>
        </w:rPr>
      </w:pPr>
      <w:r>
        <w:rPr>
          <w:rFonts w:hint="eastAsia" w:hAnsi="仿宋_GB2312" w:cs="仿宋_GB2312"/>
          <w:bCs/>
          <w:color w:val="000000"/>
          <w:szCs w:val="32"/>
          <w:highlight w:val="none"/>
        </w:rPr>
        <w:t>第五条  海事管理机构收到船舶关于能见度不良的报告或通过其他途径获</w:t>
      </w:r>
      <w:r>
        <w:rPr>
          <w:rFonts w:hint="eastAsia" w:hAnsi="仿宋_GB2312" w:cs="仿宋_GB2312"/>
          <w:bCs/>
          <w:color w:val="000000"/>
          <w:szCs w:val="32"/>
          <w:highlight w:val="none"/>
          <w:lang w:eastAsia="zh-CN"/>
        </w:rPr>
        <w:t>知</w:t>
      </w:r>
      <w:r>
        <w:rPr>
          <w:rFonts w:hint="eastAsia" w:hAnsi="仿宋_GB2312" w:cs="仿宋_GB2312"/>
          <w:bCs/>
          <w:color w:val="000000"/>
          <w:szCs w:val="32"/>
          <w:highlight w:val="none"/>
        </w:rPr>
        <w:t>能见度不良信息后，应及时评估能见度不良对船舶航行</w:t>
      </w:r>
      <w:r>
        <w:rPr>
          <w:rFonts w:hint="eastAsia" w:hAnsi="仿宋_GB2312" w:cs="仿宋_GB2312"/>
          <w:bCs/>
          <w:color w:val="000000"/>
          <w:szCs w:val="32"/>
          <w:highlight w:val="none"/>
          <w:lang w:eastAsia="zh-CN"/>
        </w:rPr>
        <w:t>、</w:t>
      </w:r>
      <w:r>
        <w:rPr>
          <w:rFonts w:hint="eastAsia" w:hAnsi="仿宋_GB2312" w:cs="仿宋_GB2312"/>
          <w:bCs/>
          <w:color w:val="000000"/>
          <w:szCs w:val="32"/>
          <w:highlight w:val="none"/>
        </w:rPr>
        <w:t>停泊</w:t>
      </w:r>
      <w:r>
        <w:rPr>
          <w:rFonts w:hint="eastAsia" w:hAnsi="仿宋_GB2312" w:cs="仿宋_GB2312"/>
          <w:bCs/>
          <w:color w:val="000000"/>
          <w:szCs w:val="32"/>
          <w:highlight w:val="none"/>
          <w:lang w:eastAsia="zh-CN"/>
        </w:rPr>
        <w:t>和作业</w:t>
      </w:r>
      <w:r>
        <w:rPr>
          <w:rFonts w:hint="eastAsia" w:hAnsi="仿宋_GB2312" w:cs="仿宋_GB2312"/>
          <w:bCs/>
          <w:color w:val="000000"/>
          <w:szCs w:val="32"/>
          <w:highlight w:val="none"/>
        </w:rPr>
        <w:t>的影响，</w:t>
      </w:r>
      <w:r>
        <w:rPr>
          <w:rFonts w:hint="eastAsia" w:hAnsi="仿宋_GB2312" w:cs="仿宋_GB2312"/>
          <w:bCs/>
          <w:color w:val="000000"/>
          <w:szCs w:val="32"/>
          <w:highlight w:val="none"/>
          <w:lang w:eastAsia="zh-CN"/>
        </w:rPr>
        <w:t>根据实际情况开展安全提醒或交通管制</w:t>
      </w:r>
      <w:r>
        <w:rPr>
          <w:rFonts w:hint="eastAsia" w:hAnsi="仿宋_GB2312" w:cs="仿宋_GB2312"/>
          <w:bCs/>
          <w:color w:val="000000"/>
          <w:szCs w:val="32"/>
          <w:highlight w:val="none"/>
        </w:rPr>
        <w:t>。</w:t>
      </w:r>
    </w:p>
    <w:p>
      <w:pPr>
        <w:pStyle w:val="6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六</w:t>
      </w:r>
      <w:r>
        <w:rPr>
          <w:rFonts w:hint="eastAsia" w:hAnsi="仿宋_GB2312" w:cs="仿宋_GB2312"/>
          <w:bCs/>
          <w:color w:val="000000"/>
          <w:szCs w:val="32"/>
        </w:rPr>
        <w:t>条</w:t>
      </w:r>
      <w:r>
        <w:rPr>
          <w:rFonts w:hint="eastAsia" w:hAnsi="仿宋_GB2312" w:cs="仿宋_GB2312"/>
          <w:bCs/>
          <w:color w:val="000000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Cs/>
          <w:color w:val="000000"/>
          <w:szCs w:val="32"/>
        </w:rPr>
        <w:t>船舶在收到海事管理机构发布的能见度不良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安全提醒或交通管制</w:t>
      </w:r>
      <w:r>
        <w:rPr>
          <w:rFonts w:hint="eastAsia" w:hAnsi="仿宋_GB2312" w:cs="仿宋_GB2312"/>
          <w:bCs/>
          <w:color w:val="000000"/>
          <w:szCs w:val="32"/>
        </w:rPr>
        <w:t>信息后，应采取相应的防范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措施</w:t>
      </w:r>
      <w:r>
        <w:rPr>
          <w:rFonts w:hint="eastAsia" w:hAnsi="仿宋_GB2312" w:cs="仿宋_GB2312"/>
          <w:bCs/>
          <w:color w:val="000000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条  当水域能见距离不足2000米或启动Ⅲ级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雾航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管制时，船舶应遵守以下管制措施：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一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禁止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液化天然气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船舶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、载运散装液体危险货物的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大型船舶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进出港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二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止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拖带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zh-CN"/>
        </w:rPr>
        <w:t>船组、操作能力受限船舶进出港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  <w:t>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八</w:t>
      </w:r>
      <w:r>
        <w:rPr>
          <w:rFonts w:hint="eastAsia" w:hAnsi="仿宋_GB2312" w:cs="仿宋_GB2312"/>
          <w:bCs/>
          <w:color w:val="000000"/>
          <w:szCs w:val="32"/>
        </w:rPr>
        <w:t>条  当水域能见距离不足1000米或启动Ⅱ级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雾航</w:t>
      </w:r>
      <w:r>
        <w:rPr>
          <w:rFonts w:hint="eastAsia" w:hAnsi="仿宋_GB2312" w:cs="仿宋_GB2312"/>
          <w:bCs/>
          <w:color w:val="000000"/>
          <w:szCs w:val="32"/>
        </w:rPr>
        <w:t>管制时，船舶应遵守以下管制措施：</w:t>
      </w:r>
    </w:p>
    <w:p>
      <w:pPr>
        <w:pStyle w:val="6"/>
        <w:spacing w:line="580" w:lineRule="exact"/>
        <w:ind w:firstLine="640" w:firstLineChars="200"/>
        <w:rPr>
          <w:rFonts w:hAnsi="仿宋_GB2312" w:cs="仿宋_GB2312"/>
          <w:bCs/>
          <w:color w:val="000000"/>
          <w:szCs w:val="32"/>
          <w:lang w:val="en"/>
        </w:rPr>
      </w:pPr>
      <w:r>
        <w:rPr>
          <w:rFonts w:hint="eastAsia" w:hAnsi="仿宋_GB2312" w:cs="仿宋_GB2312"/>
          <w:bCs/>
          <w:color w:val="000000"/>
          <w:szCs w:val="32"/>
        </w:rPr>
        <w:t>（一）</w:t>
      </w:r>
      <w:r>
        <w:rPr>
          <w:rFonts w:hAnsi="仿宋_GB2312" w:cs="仿宋_GB2312"/>
          <w:bCs/>
          <w:color w:val="000000"/>
          <w:szCs w:val="32"/>
          <w:lang w:val="en"/>
        </w:rPr>
        <w:t>禁止驶入</w:t>
      </w:r>
      <w:r>
        <w:rPr>
          <w:rFonts w:hint="eastAsia" w:hAnsi="仿宋_GB2312" w:cs="仿宋_GB2312"/>
          <w:bCs/>
          <w:color w:val="000000"/>
          <w:szCs w:val="32"/>
        </w:rPr>
        <w:t>秀山大桥</w:t>
      </w:r>
      <w:r>
        <w:rPr>
          <w:rFonts w:hAnsi="仿宋_GB2312" w:cs="仿宋_GB2312"/>
          <w:bCs/>
          <w:color w:val="000000"/>
          <w:szCs w:val="32"/>
          <w:lang w:val="en"/>
        </w:rPr>
        <w:t>、舟岱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跨海</w:t>
      </w:r>
      <w:r>
        <w:rPr>
          <w:rFonts w:hAnsi="仿宋_GB2312" w:cs="仿宋_GB2312"/>
          <w:bCs/>
          <w:color w:val="000000"/>
          <w:szCs w:val="32"/>
          <w:lang w:val="en"/>
        </w:rPr>
        <w:t>大桥等桥区航道；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  <w:lang w:val="en"/>
        </w:rPr>
      </w:pPr>
      <w:r>
        <w:rPr>
          <w:rFonts w:hint="eastAsia" w:hAnsi="仿宋_GB2312" w:cs="仿宋_GB2312"/>
          <w:bCs/>
          <w:color w:val="000000"/>
          <w:szCs w:val="32"/>
          <w:lang w:val="en"/>
        </w:rPr>
        <w:t>（二）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禁止</w:t>
      </w:r>
      <w:r>
        <w:rPr>
          <w:rFonts w:hint="eastAsia" w:hAnsi="仿宋_GB2312" w:cs="仿宋_GB2312"/>
          <w:bCs/>
          <w:color w:val="000000"/>
          <w:szCs w:val="32"/>
          <w:lang w:val="en"/>
        </w:rPr>
        <w:t>高速船、重载危险品船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、大型船舶进出港</w:t>
      </w:r>
      <w:r>
        <w:rPr>
          <w:rFonts w:hAnsi="仿宋_GB2312" w:cs="仿宋_GB2312"/>
          <w:bCs/>
          <w:color w:val="000000"/>
          <w:szCs w:val="32"/>
          <w:lang w:val="en"/>
        </w:rPr>
        <w:t>；</w:t>
      </w:r>
    </w:p>
    <w:p>
      <w:pPr>
        <w:pStyle w:val="6"/>
        <w:spacing w:line="580" w:lineRule="exact"/>
        <w:ind w:firstLine="640" w:firstLineChars="200"/>
        <w:rPr>
          <w:rFonts w:hAnsi="仿宋_GB2312" w:cs="仿宋_GB2312"/>
          <w:bCs/>
          <w:color w:val="000000"/>
          <w:szCs w:val="32"/>
          <w:lang w:val="en"/>
        </w:rPr>
      </w:pPr>
      <w:r>
        <w:rPr>
          <w:rFonts w:hAnsi="仿宋_GB2312" w:cs="仿宋_GB2312"/>
          <w:bCs/>
          <w:color w:val="000000"/>
          <w:szCs w:val="32"/>
          <w:lang w:val="en"/>
        </w:rPr>
        <w:t>（</w:t>
      </w:r>
      <w:r>
        <w:rPr>
          <w:rFonts w:hint="eastAsia" w:hAnsi="仿宋_GB2312" w:cs="仿宋_GB2312"/>
          <w:bCs/>
          <w:color w:val="000000"/>
          <w:szCs w:val="32"/>
          <w:lang w:val="en"/>
        </w:rPr>
        <w:t>三</w:t>
      </w:r>
      <w:r>
        <w:rPr>
          <w:rFonts w:hAnsi="仿宋_GB2312" w:cs="仿宋_GB2312"/>
          <w:bCs/>
          <w:color w:val="000000"/>
          <w:szCs w:val="32"/>
          <w:lang w:val="en"/>
        </w:rPr>
        <w:t>）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禁</w:t>
      </w:r>
      <w:r>
        <w:rPr>
          <w:rFonts w:hint="eastAsia" w:hAnsi="仿宋_GB2312" w:cs="仿宋_GB2312"/>
          <w:bCs/>
          <w:color w:val="000000"/>
          <w:szCs w:val="32"/>
          <w:lang w:val="en"/>
        </w:rPr>
        <w:t>止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船舶</w:t>
      </w:r>
      <w:r>
        <w:rPr>
          <w:rFonts w:hAnsi="仿宋_GB2312" w:cs="仿宋_GB2312"/>
          <w:bCs/>
          <w:color w:val="000000"/>
          <w:szCs w:val="32"/>
          <w:lang w:val="en"/>
        </w:rPr>
        <w:t>靠离</w:t>
      </w:r>
      <w:r>
        <w:rPr>
          <w:rFonts w:hint="eastAsia" w:hAnsi="仿宋_GB2312" w:cs="仿宋_GB2312"/>
          <w:bCs/>
          <w:color w:val="000000"/>
          <w:szCs w:val="32"/>
          <w:lang w:val="en"/>
        </w:rPr>
        <w:t>码头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或他船</w:t>
      </w:r>
      <w:r>
        <w:rPr>
          <w:rFonts w:hAnsi="仿宋_GB2312" w:cs="仿宋_GB2312"/>
          <w:bCs/>
          <w:color w:val="000000"/>
          <w:szCs w:val="32"/>
          <w:lang w:val="en"/>
        </w:rPr>
        <w:t>；</w:t>
      </w:r>
    </w:p>
    <w:p>
      <w:pPr>
        <w:pStyle w:val="6"/>
        <w:spacing w:line="580" w:lineRule="exact"/>
        <w:ind w:firstLine="640" w:firstLineChars="200"/>
        <w:rPr>
          <w:rFonts w:hint="eastAsia" w:hAnsi="仿宋_GB2312" w:eastAsia="仿宋_GB2312" w:cs="仿宋_GB2312"/>
          <w:bCs/>
          <w:color w:val="000000"/>
          <w:szCs w:val="32"/>
          <w:lang w:val="en" w:eastAsia="zh-CN"/>
        </w:rPr>
      </w:pP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（四）禁止开展水上水下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活动或</w:t>
      </w:r>
      <w:r>
        <w:rPr>
          <w:rFonts w:hint="eastAsia" w:hAnsi="仿宋_GB2312" w:cs="仿宋_GB2312"/>
          <w:bCs/>
          <w:color w:val="000000"/>
          <w:szCs w:val="32"/>
          <w:lang w:val="en" w:eastAsia="zh-CN"/>
        </w:rPr>
        <w:t>施工作业。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</w:t>
      </w:r>
      <w:r>
        <w:rPr>
          <w:rFonts w:hint="eastAsia" w:hAnsi="仿宋_GB2312" w:cs="仿宋_GB2312"/>
          <w:bCs/>
          <w:color w:val="000000"/>
          <w:szCs w:val="32"/>
        </w:rPr>
        <w:t>九</w:t>
      </w:r>
      <w:r>
        <w:rPr>
          <w:rFonts w:hint="eastAsia" w:hAnsi="仿宋_GB2312" w:cs="仿宋_GB2312"/>
          <w:bCs/>
          <w:color w:val="000000"/>
          <w:szCs w:val="32"/>
        </w:rPr>
        <w:t>条  当水域能见距离</w:t>
      </w:r>
      <w:r>
        <w:rPr>
          <w:rFonts w:hint="eastAsia" w:hAnsi="仿宋_GB2312" w:cs="仿宋_GB2312"/>
          <w:bCs/>
          <w:color w:val="000000"/>
          <w:szCs w:val="32"/>
          <w:lang w:val="en"/>
        </w:rPr>
        <w:t>不足</w:t>
      </w:r>
      <w:r>
        <w:rPr>
          <w:rFonts w:hint="eastAsia" w:hAnsi="仿宋_GB2312" w:cs="仿宋_GB2312"/>
          <w:bCs/>
          <w:color w:val="000000"/>
          <w:szCs w:val="32"/>
        </w:rPr>
        <w:t>500米或启动Ⅰ级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雾航</w:t>
      </w:r>
      <w:r>
        <w:rPr>
          <w:rFonts w:hint="eastAsia" w:hAnsi="仿宋_GB2312" w:cs="仿宋_GB2312"/>
          <w:bCs/>
          <w:color w:val="000000"/>
          <w:szCs w:val="32"/>
        </w:rPr>
        <w:t>管制时，船舶应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遵守禁</w:t>
      </w:r>
      <w:r>
        <w:rPr>
          <w:rFonts w:hint="eastAsia" w:hAnsi="仿宋_GB2312" w:cs="仿宋_GB2312"/>
          <w:bCs/>
          <w:color w:val="000000"/>
          <w:szCs w:val="32"/>
        </w:rPr>
        <w:t>止航行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等管制措施</w:t>
      </w:r>
      <w:r>
        <w:rPr>
          <w:rFonts w:hint="eastAsia" w:hAnsi="仿宋_GB2312" w:cs="仿宋_GB2312"/>
          <w:bCs/>
          <w:color w:val="000000"/>
          <w:szCs w:val="32"/>
        </w:rPr>
        <w:t>。</w:t>
      </w:r>
    </w:p>
    <w:p>
      <w:pPr>
        <w:pStyle w:val="6"/>
        <w:spacing w:line="580" w:lineRule="exact"/>
        <w:ind w:firstLine="640" w:firstLineChars="200"/>
        <w:rPr>
          <w:rFonts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第十条  当水域能见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距离不满足安全</w:t>
      </w:r>
      <w:bookmarkStart w:id="0" w:name="_GoBack"/>
      <w:bookmarkEnd w:id="0"/>
      <w:r>
        <w:rPr>
          <w:rFonts w:hint="eastAsia" w:hAnsi="仿宋_GB2312" w:cs="仿宋_GB2312"/>
          <w:bCs/>
          <w:color w:val="000000"/>
          <w:szCs w:val="32"/>
          <w:lang w:eastAsia="zh-CN"/>
        </w:rPr>
        <w:t>航行条件</w:t>
      </w:r>
      <w:r>
        <w:rPr>
          <w:rFonts w:hint="eastAsia" w:hAnsi="仿宋_GB2312" w:cs="仿宋_GB2312"/>
          <w:bCs/>
          <w:color w:val="000000"/>
          <w:szCs w:val="32"/>
        </w:rPr>
        <w:t>时，船舶应优先考虑选择安全水域临时锚泊。如条件许可，应到就近锚地锚泊。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第十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一</w:t>
      </w:r>
      <w:r>
        <w:rPr>
          <w:rFonts w:hint="eastAsia" w:hAnsi="仿宋_GB2312" w:cs="仿宋_GB2312"/>
          <w:bCs/>
          <w:color w:val="000000"/>
          <w:szCs w:val="32"/>
        </w:rPr>
        <w:t>条  当水域能见度恢复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正常且解除交通管制措施</w:t>
      </w:r>
      <w:r>
        <w:rPr>
          <w:rFonts w:hint="eastAsia" w:hAnsi="仿宋_GB2312" w:cs="仿宋_GB2312"/>
          <w:bCs/>
          <w:color w:val="000000"/>
          <w:szCs w:val="32"/>
        </w:rPr>
        <w:t>后，各船舶应有序恢复航行、作业，并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按规定</w:t>
      </w:r>
      <w:r>
        <w:rPr>
          <w:rFonts w:hint="eastAsia" w:hAnsi="仿宋_GB2312" w:cs="仿宋_GB2312"/>
          <w:bCs/>
          <w:color w:val="000000"/>
          <w:szCs w:val="32"/>
        </w:rPr>
        <w:t>向海事管理机构报告。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第十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二</w:t>
      </w:r>
      <w:r>
        <w:rPr>
          <w:rFonts w:hint="eastAsia" w:hAnsi="仿宋_GB2312" w:cs="仿宋_GB2312"/>
          <w:bCs/>
          <w:color w:val="000000"/>
          <w:szCs w:val="32"/>
        </w:rPr>
        <w:t>条  港口生产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bCs/>
          <w:color w:val="000000"/>
          <w:szCs w:val="32"/>
        </w:rPr>
        <w:t>船舶引航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和代理</w:t>
      </w:r>
      <w:r>
        <w:rPr>
          <w:rFonts w:hint="eastAsia" w:hAnsi="仿宋_GB2312" w:cs="仿宋_GB2312"/>
          <w:bCs/>
          <w:color w:val="000000"/>
          <w:szCs w:val="32"/>
        </w:rPr>
        <w:t>等单位应积极配合海事管理机构做好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管制</w:t>
      </w:r>
      <w:r>
        <w:rPr>
          <w:rFonts w:hint="eastAsia" w:hAnsi="仿宋_GB2312" w:cs="仿宋_GB2312"/>
          <w:bCs/>
          <w:color w:val="000000"/>
          <w:szCs w:val="32"/>
        </w:rPr>
        <w:t>措施，合理调度船舶和组织生产。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第十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三</w:t>
      </w:r>
      <w:r>
        <w:rPr>
          <w:rFonts w:hint="eastAsia" w:hAnsi="仿宋_GB2312" w:cs="仿宋_GB2312"/>
          <w:bCs/>
          <w:color w:val="000000"/>
          <w:szCs w:val="32"/>
        </w:rPr>
        <w:t>条  船舶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所有人、经营人和</w:t>
      </w:r>
      <w:r>
        <w:rPr>
          <w:rFonts w:hint="eastAsia" w:hAnsi="仿宋_GB2312" w:cs="仿宋_GB2312"/>
          <w:bCs/>
          <w:color w:val="000000"/>
          <w:szCs w:val="32"/>
        </w:rPr>
        <w:t>管理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人</w:t>
      </w:r>
      <w:r>
        <w:rPr>
          <w:rFonts w:hint="eastAsia" w:hAnsi="仿宋_GB2312" w:cs="仿宋_GB2312"/>
          <w:bCs/>
          <w:color w:val="000000"/>
          <w:szCs w:val="32"/>
        </w:rPr>
        <w:t>应加强对有关船舶的跟踪管理，指导、检查和督促船舶严格落实本规定，并按照公司有关管理制度和程序，切实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采取</w:t>
      </w:r>
      <w:r>
        <w:rPr>
          <w:rFonts w:hint="eastAsia" w:hAnsi="仿宋_GB2312" w:cs="仿宋_GB2312"/>
          <w:bCs/>
          <w:color w:val="000000"/>
          <w:szCs w:val="32"/>
        </w:rPr>
        <w:t>相应防范措施。</w:t>
      </w:r>
    </w:p>
    <w:p>
      <w:pPr>
        <w:pStyle w:val="6"/>
        <w:numPr>
          <w:ilvl w:val="0"/>
          <w:numId w:val="0"/>
        </w:numPr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  <w:lang w:eastAsia="zh-CN"/>
        </w:rPr>
        <w:t>第十四条</w:t>
      </w:r>
      <w:r>
        <w:rPr>
          <w:rFonts w:hint="eastAsia" w:hAnsi="仿宋_GB2312" w:cs="仿宋_GB2312"/>
          <w:bCs/>
          <w:color w:val="000000"/>
          <w:szCs w:val="32"/>
        </w:rPr>
        <w:t xml:space="preserve"> 正在执行公务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的船舶，</w:t>
      </w:r>
      <w:r>
        <w:rPr>
          <w:rFonts w:hint="eastAsia" w:hAnsi="仿宋_GB2312" w:cs="仿宋_GB2312"/>
          <w:bCs/>
          <w:color w:val="000000"/>
          <w:szCs w:val="32"/>
        </w:rPr>
        <w:t>经海事管理机构同意参与抢险救助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或</w:t>
      </w:r>
      <w:r>
        <w:rPr>
          <w:rFonts w:hint="eastAsia" w:hAnsi="仿宋_GB2312" w:cs="仿宋_GB2312"/>
          <w:bCs/>
          <w:color w:val="000000"/>
          <w:szCs w:val="32"/>
        </w:rPr>
        <w:t>采取特殊安全措施的船舶，可不受本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规定</w:t>
      </w:r>
      <w:r>
        <w:rPr>
          <w:rFonts w:hint="eastAsia" w:hAnsi="仿宋_GB2312" w:cs="仿宋_GB2312"/>
          <w:bCs/>
          <w:color w:val="000000"/>
          <w:szCs w:val="32"/>
        </w:rPr>
        <w:t>中相关条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款</w:t>
      </w:r>
      <w:r>
        <w:rPr>
          <w:rFonts w:hint="eastAsia" w:hAnsi="仿宋_GB2312" w:cs="仿宋_GB2312"/>
          <w:bCs/>
          <w:color w:val="000000"/>
          <w:szCs w:val="32"/>
        </w:rPr>
        <w:t>的限制。</w:t>
      </w:r>
    </w:p>
    <w:p>
      <w:pPr>
        <w:pStyle w:val="6"/>
        <w:numPr>
          <w:ilvl w:val="0"/>
          <w:numId w:val="0"/>
        </w:numPr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  <w:lang w:eastAsia="zh-CN"/>
        </w:rPr>
      </w:pPr>
      <w:r>
        <w:rPr>
          <w:rFonts w:hint="eastAsia" w:hAnsi="仿宋_GB2312" w:cs="仿宋_GB2312"/>
          <w:bCs/>
          <w:color w:val="000000"/>
          <w:szCs w:val="32"/>
          <w:lang w:eastAsia="zh-CN"/>
        </w:rPr>
        <w:t>第十五条</w:t>
      </w:r>
      <w:r>
        <w:rPr>
          <w:rFonts w:hint="eastAsia" w:hAnsi="仿宋_GB2312" w:cs="仿宋_GB2312"/>
          <w:bCs/>
          <w:color w:val="000000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Cs/>
          <w:color w:val="000000"/>
          <w:szCs w:val="32"/>
        </w:rPr>
        <w:t>客渡运船舶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在能见度不良时开停航参照</w:t>
      </w:r>
      <w:r>
        <w:rPr>
          <w:rFonts w:hint="eastAsia" w:hAnsi="仿宋_GB2312" w:cs="仿宋_GB2312"/>
          <w:bCs/>
          <w:color w:val="000000"/>
          <w:szCs w:val="32"/>
        </w:rPr>
        <w:t>海事管理机构认可的开停航自律标准执行。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  <w:lang w:eastAsia="zh-CN"/>
        </w:rPr>
        <w:t>第十六条</w:t>
      </w:r>
      <w:r>
        <w:rPr>
          <w:rFonts w:hint="eastAsia" w:hAnsi="仿宋_GB2312" w:cs="仿宋_GB2312"/>
          <w:bCs/>
          <w:color w:val="000000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有关规章、规范性文件对能见度不良时船舶开停航另有规定的，从其规定。</w:t>
      </w:r>
      <w:r>
        <w:rPr>
          <w:rFonts w:hint="eastAsia" w:hAnsi="仿宋_GB2312" w:cs="仿宋_GB2312"/>
          <w:bCs/>
          <w:color w:val="000000"/>
          <w:szCs w:val="32"/>
        </w:rPr>
        <w:t>未尽事宜，按照《1972年国际海上避碰规则》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的</w:t>
      </w:r>
      <w:r>
        <w:rPr>
          <w:rFonts w:hint="eastAsia" w:hAnsi="仿宋_GB2312" w:cs="仿宋_GB2312"/>
          <w:bCs/>
          <w:color w:val="000000"/>
          <w:szCs w:val="32"/>
        </w:rPr>
        <w:t>要求执行。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  <w:lang w:eastAsia="zh-CN"/>
        </w:rPr>
        <w:t>第十七条</w:t>
      </w:r>
      <w:r>
        <w:rPr>
          <w:rFonts w:hint="eastAsia" w:hAnsi="仿宋_GB2312" w:cs="仿宋_GB2312"/>
          <w:bCs/>
          <w:color w:val="000000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违反本规定的，海事管理机构依据有关法律、法规和规章开展行政处罚。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第十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八</w:t>
      </w:r>
      <w:r>
        <w:rPr>
          <w:rFonts w:hint="eastAsia" w:hAnsi="仿宋_GB2312" w:cs="仿宋_GB2312"/>
          <w:bCs/>
          <w:color w:val="000000"/>
          <w:szCs w:val="32"/>
        </w:rPr>
        <w:t>条  本规定有关名词含义如下：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（一）“船舶”是指各类排水或者非排水的船、艇、筏、水上飞行器、潜水器、移动式平台以及其他移动式装置。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（二）“大型船舶”是指80000载重吨或船舶总长250米及以上的船舶。</w:t>
      </w:r>
    </w:p>
    <w:p>
      <w:pPr>
        <w:pStyle w:val="6"/>
        <w:spacing w:line="580" w:lineRule="exact"/>
        <w:ind w:firstLine="640" w:firstLineChars="200"/>
        <w:rPr>
          <w:rFonts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（三）“能见度不良”是指任何由于雾、霾、下雪、暴风雨、沙暴或其他类似原因而使能见度受到限制的情况。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（四）“能见距离”是指以气象部门预报为参考，综合考虑现场船舶、港口经营单位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、视频监控和能见度监测设备</w:t>
      </w:r>
      <w:r>
        <w:rPr>
          <w:rFonts w:hint="eastAsia" w:hAnsi="仿宋_GB2312" w:cs="仿宋_GB2312"/>
          <w:bCs/>
          <w:color w:val="000000"/>
          <w:szCs w:val="32"/>
        </w:rPr>
        <w:t>等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观测情况而得出的</w:t>
      </w:r>
      <w:r>
        <w:rPr>
          <w:rFonts w:hint="eastAsia" w:hAnsi="仿宋_GB2312" w:cs="仿宋_GB2312"/>
          <w:bCs/>
          <w:color w:val="000000"/>
          <w:szCs w:val="32"/>
        </w:rPr>
        <w:t>可视距离。</w:t>
      </w:r>
    </w:p>
    <w:p>
      <w:pPr>
        <w:pStyle w:val="6"/>
        <w:spacing w:line="580" w:lineRule="exact"/>
        <w:ind w:firstLine="640" w:firstLineChars="200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第十</w:t>
      </w:r>
      <w:r>
        <w:rPr>
          <w:rFonts w:hint="eastAsia" w:hAnsi="仿宋_GB2312" w:cs="仿宋_GB2312"/>
          <w:bCs/>
          <w:color w:val="000000"/>
          <w:szCs w:val="32"/>
          <w:lang w:eastAsia="zh-CN"/>
        </w:rPr>
        <w:t>九</w:t>
      </w:r>
      <w:r>
        <w:rPr>
          <w:rFonts w:hint="eastAsia" w:hAnsi="仿宋_GB2312" w:cs="仿宋_GB2312"/>
          <w:bCs/>
          <w:color w:val="000000"/>
          <w:szCs w:val="32"/>
        </w:rPr>
        <w:t>条  本规定由中华人民共和国浙江海事局负责解释。</w:t>
      </w:r>
    </w:p>
    <w:p>
      <w:pPr>
        <w:pStyle w:val="6"/>
        <w:spacing w:line="580" w:lineRule="exact"/>
        <w:ind w:firstLine="640" w:firstLineChars="200"/>
      </w:pPr>
      <w:r>
        <w:rPr>
          <w:rFonts w:hint="eastAsia" w:hAnsi="仿宋_GB2312" w:cs="仿宋_GB2312"/>
          <w:szCs w:val="32"/>
        </w:rPr>
        <w:t>第</w:t>
      </w:r>
      <w:r>
        <w:rPr>
          <w:rFonts w:hint="eastAsia" w:hAnsi="仿宋_GB2312" w:cs="仿宋_GB2312"/>
          <w:szCs w:val="32"/>
          <w:lang w:eastAsia="zh-CN"/>
        </w:rPr>
        <w:t>二十</w:t>
      </w:r>
      <w:r>
        <w:rPr>
          <w:rFonts w:hint="eastAsia" w:hAnsi="仿宋_GB2312" w:cs="仿宋_GB2312"/>
          <w:szCs w:val="32"/>
        </w:rPr>
        <w:t>条  本规定自</w:t>
      </w:r>
      <w:r>
        <w:rPr>
          <w:rFonts w:hAnsi="仿宋_GB2312" w:cs="仿宋_GB2312"/>
          <w:szCs w:val="32"/>
        </w:rPr>
        <w:t>2025</w:t>
      </w:r>
      <w:r>
        <w:rPr>
          <w:rFonts w:hint="eastAsia" w:hAnsi="仿宋_GB2312" w:cs="仿宋_GB2312"/>
          <w:szCs w:val="32"/>
        </w:rPr>
        <w:t>年X月X日起施行。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0BA"/>
    <w:rsid w:val="001B2577"/>
    <w:rsid w:val="001D1B94"/>
    <w:rsid w:val="002023D7"/>
    <w:rsid w:val="00214F4B"/>
    <w:rsid w:val="0025408A"/>
    <w:rsid w:val="00282FF4"/>
    <w:rsid w:val="002B1187"/>
    <w:rsid w:val="002F1E4B"/>
    <w:rsid w:val="00305C64"/>
    <w:rsid w:val="003E2EAF"/>
    <w:rsid w:val="004337E0"/>
    <w:rsid w:val="004D5F97"/>
    <w:rsid w:val="005B1F3F"/>
    <w:rsid w:val="006254AB"/>
    <w:rsid w:val="00626D12"/>
    <w:rsid w:val="00744FC7"/>
    <w:rsid w:val="008209DD"/>
    <w:rsid w:val="00903326"/>
    <w:rsid w:val="0095515A"/>
    <w:rsid w:val="009F6921"/>
    <w:rsid w:val="00A32351"/>
    <w:rsid w:val="00AD22D3"/>
    <w:rsid w:val="00AD2824"/>
    <w:rsid w:val="00B71453"/>
    <w:rsid w:val="00C31B59"/>
    <w:rsid w:val="00D3661B"/>
    <w:rsid w:val="00DB2A5D"/>
    <w:rsid w:val="00DF7489"/>
    <w:rsid w:val="00F40B6C"/>
    <w:rsid w:val="00F66BA0"/>
    <w:rsid w:val="00FA30FA"/>
    <w:rsid w:val="036E1B1F"/>
    <w:rsid w:val="13F9348C"/>
    <w:rsid w:val="17EB28AB"/>
    <w:rsid w:val="1DFD333F"/>
    <w:rsid w:val="1FE99DEA"/>
    <w:rsid w:val="277F84D6"/>
    <w:rsid w:val="2B7FC05A"/>
    <w:rsid w:val="39DF4F75"/>
    <w:rsid w:val="3BAAD113"/>
    <w:rsid w:val="3BAD5EC3"/>
    <w:rsid w:val="3F9B0031"/>
    <w:rsid w:val="3FE506CB"/>
    <w:rsid w:val="4BE519E2"/>
    <w:rsid w:val="557BC8B8"/>
    <w:rsid w:val="57EFBDA1"/>
    <w:rsid w:val="57FD23AE"/>
    <w:rsid w:val="5DFF8716"/>
    <w:rsid w:val="5E3976E8"/>
    <w:rsid w:val="5F6B5066"/>
    <w:rsid w:val="63FFD1EB"/>
    <w:rsid w:val="66DFB4CC"/>
    <w:rsid w:val="6B550D78"/>
    <w:rsid w:val="6BAE3993"/>
    <w:rsid w:val="6BF70585"/>
    <w:rsid w:val="6BFF0965"/>
    <w:rsid w:val="6E7ACC9D"/>
    <w:rsid w:val="73BFCC46"/>
    <w:rsid w:val="756F3DF9"/>
    <w:rsid w:val="76BD0A67"/>
    <w:rsid w:val="77F3FA60"/>
    <w:rsid w:val="77FFD540"/>
    <w:rsid w:val="79BE7AB9"/>
    <w:rsid w:val="7A3FCEA0"/>
    <w:rsid w:val="7BFE2265"/>
    <w:rsid w:val="7BFEC317"/>
    <w:rsid w:val="7BFFF6B7"/>
    <w:rsid w:val="7CCFCD24"/>
    <w:rsid w:val="7CDEE33A"/>
    <w:rsid w:val="7EBF06AA"/>
    <w:rsid w:val="7EEB3F55"/>
    <w:rsid w:val="7F7B4E8F"/>
    <w:rsid w:val="7F7ED5AC"/>
    <w:rsid w:val="7F7F2079"/>
    <w:rsid w:val="7FEB6FAA"/>
    <w:rsid w:val="7FF86381"/>
    <w:rsid w:val="8B1F0BA8"/>
    <w:rsid w:val="94B909F5"/>
    <w:rsid w:val="956F7AC5"/>
    <w:rsid w:val="97FB60B9"/>
    <w:rsid w:val="9BAE23EF"/>
    <w:rsid w:val="9F756627"/>
    <w:rsid w:val="A6DFDF36"/>
    <w:rsid w:val="A6FCDADE"/>
    <w:rsid w:val="AE7D75FC"/>
    <w:rsid w:val="B337C349"/>
    <w:rsid w:val="B98DAABC"/>
    <w:rsid w:val="B9DF8866"/>
    <w:rsid w:val="BBE799D5"/>
    <w:rsid w:val="BBF7BB3C"/>
    <w:rsid w:val="BBFFB532"/>
    <w:rsid w:val="BF5FA802"/>
    <w:rsid w:val="C9FEA3D6"/>
    <w:rsid w:val="CAF81353"/>
    <w:rsid w:val="CB6BD1DF"/>
    <w:rsid w:val="D2AF6E95"/>
    <w:rsid w:val="D7BF2CF0"/>
    <w:rsid w:val="D7EB3802"/>
    <w:rsid w:val="D7FF1916"/>
    <w:rsid w:val="DBDB36A5"/>
    <w:rsid w:val="DBF7BD7D"/>
    <w:rsid w:val="DBFD743F"/>
    <w:rsid w:val="DFAF2377"/>
    <w:rsid w:val="EB5D1250"/>
    <w:rsid w:val="EDFF6CCD"/>
    <w:rsid w:val="EF6DEFA6"/>
    <w:rsid w:val="EFBC11B3"/>
    <w:rsid w:val="EFEF9F1B"/>
    <w:rsid w:val="F56E292D"/>
    <w:rsid w:val="F5EFBDBC"/>
    <w:rsid w:val="F8EF5A6D"/>
    <w:rsid w:val="FCE80034"/>
    <w:rsid w:val="FDCF4439"/>
    <w:rsid w:val="FF5EC0BF"/>
    <w:rsid w:val="FF790521"/>
    <w:rsid w:val="FF7F7FE0"/>
    <w:rsid w:val="FFA62DE1"/>
    <w:rsid w:val="FFE46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Indent 3"/>
    <w:basedOn w:val="1"/>
    <w:link w:val="10"/>
    <w:unhideWhenUsed/>
    <w:uiPriority w:val="99"/>
    <w:pPr>
      <w:widowControl w:val="0"/>
      <w:spacing w:line="560" w:lineRule="exact"/>
      <w:ind w:firstLine="645"/>
      <w:jc w:val="both"/>
    </w:pPr>
    <w:rPr>
      <w:rFonts w:ascii="仿宋_GB2312" w:eastAsia="仿宋_GB2312"/>
      <w:kern w:val="2"/>
      <w:sz w:val="32"/>
    </w:rPr>
  </w:style>
  <w:style w:type="paragraph" w:styleId="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正文文本缩进 3 字符"/>
    <w:link w:val="6"/>
    <w:uiPriority w:val="99"/>
    <w:rPr>
      <w:rFonts w:ascii="仿宋_GB2312" w:eastAsia="仿宋_GB2312"/>
      <w:kern w:val="2"/>
      <w:sz w:val="32"/>
    </w:rPr>
  </w:style>
  <w:style w:type="paragraph" w:styleId="11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</Words>
  <Characters>1814</Characters>
  <Lines>15</Lines>
  <Paragraphs>4</Paragraphs>
  <TotalTime>16.3333333333333</TotalTime>
  <ScaleCrop>false</ScaleCrop>
  <LinksUpToDate>false</LinksUpToDate>
  <CharactersWithSpaces>2128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2012-06-08T17:30:00Z</dcterms:created>
  <dc:creator>dmin</dc:creator>
  <cp:lastModifiedBy>admin</cp:lastModifiedBy>
  <cp:lastPrinted>2025-02-12T16:30:00Z</cp:lastPrinted>
  <dcterms:modified xsi:type="dcterms:W3CDTF">2025-02-26T09:30:40Z</dcterms:modified>
  <dc:title>宁波海事局辖区能见度不良时船舶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F72C9150B2CC4BAE963AC4200CAAB4B6</vt:lpwstr>
  </property>
</Properties>
</file>