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w:t>
      </w:r>
      <w:r>
        <w:rPr>
          <w:rFonts w:hint="eastAsia" w:ascii="方正小标宋简体" w:hAnsi="宋体" w:eastAsia="方正小标宋简体"/>
          <w:sz w:val="44"/>
          <w:szCs w:val="44"/>
          <w:lang w:val="en-US" w:eastAsia="zh-CN"/>
        </w:rPr>
        <w:t>舟山</w:t>
      </w:r>
      <w:r>
        <w:rPr>
          <w:rFonts w:hint="eastAsia" w:ascii="方正小标宋简体" w:hAnsi="宋体" w:eastAsia="方正小标宋简体"/>
          <w:sz w:val="44"/>
          <w:szCs w:val="44"/>
        </w:rPr>
        <w:t>船舶交通管理系统安全监督管理规则》</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2024年修订</w:t>
      </w:r>
      <w:r>
        <w:rPr>
          <w:rFonts w:hint="eastAsia" w:ascii="方正小标宋简体" w:hAnsi="宋体" w:eastAsia="方正小标宋简体"/>
          <w:sz w:val="44"/>
          <w:szCs w:val="44"/>
          <w:lang w:eastAsia="zh-CN"/>
        </w:rPr>
        <w:t>）</w:t>
      </w:r>
    </w:p>
    <w:p>
      <w:pPr>
        <w:spacing w:line="62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修改对照</w:t>
      </w:r>
      <w:r>
        <w:rPr>
          <w:rFonts w:hint="eastAsia" w:ascii="方正小标宋简体" w:hAnsi="宋体" w:eastAsia="方正小标宋简体"/>
          <w:sz w:val="44"/>
          <w:szCs w:val="44"/>
          <w:lang w:val="en-US" w:eastAsia="zh-CN"/>
        </w:rPr>
        <w:t>表</w:t>
      </w:r>
    </w:p>
    <w:tbl>
      <w:tblPr>
        <w:tblStyle w:val="7"/>
        <w:tblpPr w:leftFromText="180" w:rightFromText="180" w:vertAnchor="page" w:horzAnchor="margin" w:tblpXSpec="center" w:tblpY="3670"/>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253"/>
        <w:gridCol w:w="4831"/>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szCs w:val="28"/>
                <w:highlight w:val="none"/>
              </w:rPr>
            </w:pPr>
            <w:r>
              <w:rPr>
                <w:rFonts w:hint="eastAsia" w:ascii="仿宋" w:hAnsi="仿宋" w:eastAsia="仿宋"/>
                <w:b/>
                <w:bCs/>
                <w:sz w:val="28"/>
                <w:szCs w:val="28"/>
                <w:highlight w:val="none"/>
              </w:rPr>
              <w:t>序号</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bCs/>
                <w:sz w:val="28"/>
                <w:szCs w:val="28"/>
                <w:highlight w:val="none"/>
              </w:rPr>
            </w:pPr>
            <w:r>
              <w:rPr>
                <w:rFonts w:hint="eastAsia" w:ascii="仿宋_GB2312" w:hAnsi="宋体" w:eastAsia="仿宋_GB2312"/>
                <w:b/>
                <w:bCs w:val="0"/>
                <w:sz w:val="28"/>
                <w:szCs w:val="28"/>
                <w:highlight w:val="none"/>
                <w:lang w:val="en-US" w:eastAsia="zh-CN"/>
              </w:rPr>
              <w:t>原</w:t>
            </w:r>
            <w:r>
              <w:rPr>
                <w:rFonts w:hint="eastAsia" w:ascii="仿宋_GB2312" w:eastAsia="仿宋_GB2312"/>
                <w:b/>
                <w:bCs w:val="0"/>
                <w:sz w:val="28"/>
                <w:szCs w:val="28"/>
                <w:highlight w:val="none"/>
              </w:rPr>
              <w:t>《规定》</w:t>
            </w:r>
            <w:r>
              <w:rPr>
                <w:rFonts w:hint="eastAsia" w:ascii="仿宋_GB2312" w:hAnsi="宋体" w:eastAsia="仿宋_GB2312"/>
                <w:b/>
                <w:bCs w:val="0"/>
                <w:sz w:val="28"/>
                <w:szCs w:val="28"/>
                <w:highlight w:val="none"/>
              </w:rPr>
              <w:t>条款</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b/>
                <w:bCs/>
                <w:sz w:val="28"/>
                <w:szCs w:val="28"/>
                <w:highlight w:val="none"/>
              </w:rPr>
            </w:pPr>
            <w:r>
              <w:rPr>
                <w:rFonts w:hint="eastAsia" w:ascii="仿宋_GB2312" w:hAnsi="宋体" w:eastAsia="仿宋_GB2312"/>
                <w:b/>
                <w:bCs w:val="0"/>
                <w:sz w:val="28"/>
                <w:szCs w:val="28"/>
                <w:highlight w:val="none"/>
              </w:rPr>
              <w:t>新</w:t>
            </w:r>
            <w:r>
              <w:rPr>
                <w:rFonts w:hint="eastAsia" w:ascii="仿宋_GB2312" w:eastAsia="仿宋_GB2312"/>
                <w:b/>
                <w:bCs w:val="0"/>
                <w:sz w:val="28"/>
                <w:szCs w:val="28"/>
                <w:highlight w:val="none"/>
              </w:rPr>
              <w:t>《规定》</w:t>
            </w:r>
            <w:r>
              <w:rPr>
                <w:rFonts w:hint="eastAsia" w:ascii="仿宋_GB2312" w:hAnsi="宋体" w:eastAsia="仿宋_GB2312"/>
                <w:b/>
                <w:bCs w:val="0"/>
                <w:sz w:val="28"/>
                <w:szCs w:val="28"/>
                <w:highlight w:val="none"/>
              </w:rPr>
              <w:t>条款</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US" w:eastAsia="zh-CN"/>
              </w:rPr>
              <w:t>修改对照说明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bCs/>
                <w:sz w:val="28"/>
                <w:szCs w:val="28"/>
                <w:highlight w:val="none"/>
                <w:lang w:val="en-US" w:eastAsia="zh-CN"/>
              </w:rPr>
            </w:pPr>
            <w:r>
              <w:rPr>
                <w:rFonts w:hint="eastAsia" w:ascii="仿宋" w:hAnsi="仿宋" w:eastAsia="仿宋"/>
                <w:b w:val="0"/>
                <w:bCs w:val="0"/>
                <w:sz w:val="28"/>
                <w:szCs w:val="28"/>
                <w:highlight w:val="none"/>
                <w:lang w:val="en-US" w:eastAsia="zh-CN"/>
              </w:rPr>
              <w:t>1</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US" w:eastAsia="zh-CN"/>
              </w:rPr>
              <w:t>第一章 总则</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US" w:eastAsia="zh-CN"/>
              </w:rPr>
              <w:t>第一章 总则</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lang w:eastAsia="zh-CN"/>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sz w:val="28"/>
                <w:szCs w:val="28"/>
                <w:lang w:val="en-US" w:eastAsia="zh-CN"/>
              </w:rPr>
              <w:t xml:space="preserve"> 为加强船舶交通安全管理,保障船舶航行安全,维护水域交通秩序,提高船舶营运效率,防止船舶污染水域,根据《中华人民共和国海上交通安全法》《中华人民共和国船舶交通管理系统安全监督管理规则》等有关规定,制定本规则。</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lang w:eastAsia="zh-CN"/>
              </w:rPr>
            </w:pPr>
            <w:r>
              <w:rPr>
                <w:rFonts w:hint="eastAsia" w:ascii="仿宋_GB2312" w:hAnsi="仿宋" w:eastAsia="仿宋_GB2312"/>
                <w:b/>
                <w:bCs/>
                <w:sz w:val="28"/>
                <w:szCs w:val="28"/>
                <w:highlight w:val="none"/>
              </w:rPr>
              <w:t>第一条</w:t>
            </w:r>
            <w:r>
              <w:rPr>
                <w:rFonts w:hint="eastAsia" w:ascii="仿宋_GB2312" w:hAnsi="仿宋" w:eastAsia="仿宋_GB2312"/>
                <w:sz w:val="28"/>
                <w:szCs w:val="28"/>
                <w:highlight w:val="none"/>
              </w:rPr>
              <w:t xml:space="preserve"> 为加强船舶交通安全管理,保障船舶航行安全,维护水域交通秩序,提高船舶营运效率,防止船舶污染水</w:t>
            </w:r>
            <w:r>
              <w:rPr>
                <w:rFonts w:hint="eastAsia" w:ascii="仿宋_GB2312" w:hAnsi="仿宋" w:eastAsia="仿宋_GB2312"/>
                <w:sz w:val="28"/>
                <w:szCs w:val="28"/>
                <w:highlight w:val="none"/>
                <w:lang w:val="en-US" w:eastAsia="zh-CN"/>
              </w:rPr>
              <w:t>域</w:t>
            </w:r>
            <w:r>
              <w:rPr>
                <w:rFonts w:hint="eastAsia" w:ascii="仿宋_GB2312" w:hAnsi="仿宋" w:eastAsia="仿宋_GB2312"/>
                <w:sz w:val="28"/>
                <w:szCs w:val="28"/>
                <w:highlight w:val="none"/>
              </w:rPr>
              <w:t>,根据《中华人民共和国海上交通安全法》《中华人民共和国船舶交通管理系统安全监督管理规则》等有关规定,制定本规则。</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b/>
                <w:bCs/>
                <w:sz w:val="28"/>
                <w:szCs w:val="28"/>
                <w:highlight w:val="none"/>
                <w:lang w:val="en-US" w:eastAsia="zh-CN"/>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sz w:val="28"/>
                <w:szCs w:val="28"/>
                <w:lang w:val="en-US" w:eastAsia="zh-CN"/>
              </w:rPr>
              <w:t xml:space="preserve"> 本规则适用于在舟山船舶交通管理系统管理区(以下简称“舟山VTS管理区”)内航行、停泊、作业的船舶、设施(以下统称“船舶”)及其所有人、经营人、代理</w:t>
            </w:r>
            <w:r>
              <w:rPr>
                <w:rFonts w:hint="eastAsia" w:ascii="仿宋_GB2312" w:hAnsi="仿宋_GB2312" w:eastAsia="仿宋_GB2312" w:cs="仿宋_GB2312"/>
                <w:sz w:val="28"/>
                <w:szCs w:val="28"/>
                <w:highlight w:val="none"/>
                <w:lang w:val="en-US" w:eastAsia="zh-CN"/>
              </w:rPr>
              <w:t>人和其他有关单位及个人。</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第二条</w:t>
            </w:r>
            <w:r>
              <w:rPr>
                <w:rFonts w:hint="eastAsia" w:ascii="仿宋_GB2312" w:hAnsi="仿宋" w:eastAsia="仿宋_GB2312"/>
                <w:sz w:val="28"/>
                <w:szCs w:val="28"/>
                <w:highlight w:val="none"/>
              </w:rPr>
              <w:t xml:space="preserve"> 本规则适用于在舟山船舶交通管理系统管理服务区域（以下简称“VTS区域”）内从事航行、停泊、作业以及其他与海上交通安全相关的活动的船舶、设施（以下简称“船舶”）及其所有人、经营人、代理人和其他有关单位及个人。</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b w:val="0"/>
                <w:bCs w:val="0"/>
                <w:sz w:val="28"/>
                <w:szCs w:val="28"/>
                <w:highlight w:val="none"/>
                <w:lang w:val="en-US" w:eastAsia="zh-CN"/>
              </w:rPr>
            </w:pPr>
            <w:r>
              <w:rPr>
                <w:rFonts w:hint="eastAsia" w:ascii="仿宋_GB2312" w:hAnsi="仿宋" w:eastAsia="仿宋_GB2312"/>
                <w:b w:val="0"/>
                <w:bCs w:val="0"/>
                <w:sz w:val="28"/>
                <w:szCs w:val="28"/>
                <w:highlight w:val="none"/>
                <w:lang w:val="en-US" w:eastAsia="zh-CN"/>
              </w:rPr>
              <w:t>1.根据《中华人民共和国船舶交通管理系统安全监督管理规则（修订征求意见稿）》，将</w:t>
            </w:r>
            <w:r>
              <w:rPr>
                <w:rFonts w:hint="eastAsia" w:ascii="仿宋_GB2312" w:hAnsi="仿宋" w:eastAsia="仿宋_GB2312"/>
                <w:sz w:val="28"/>
                <w:szCs w:val="28"/>
                <w:highlight w:val="none"/>
                <w:lang w:val="en-US" w:eastAsia="zh-CN"/>
              </w:rPr>
              <w:t>原《规则》中</w:t>
            </w:r>
            <w:r>
              <w:rPr>
                <w:rFonts w:hint="eastAsia" w:ascii="仿宋_GB2312" w:hAnsi="仿宋" w:eastAsia="仿宋_GB2312"/>
                <w:b w:val="0"/>
                <w:bCs w:val="0"/>
                <w:sz w:val="28"/>
                <w:szCs w:val="28"/>
                <w:highlight w:val="none"/>
                <w:lang w:val="en-US" w:eastAsia="zh-CN"/>
              </w:rPr>
              <w:t>“舟山VTS管理区”统一调整为新《规则》的“VTS区域”；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b/>
                <w:bCs/>
                <w:sz w:val="28"/>
                <w:szCs w:val="28"/>
                <w:highlight w:val="none"/>
                <w:lang w:val="en-US" w:eastAsia="zh-CN"/>
              </w:rPr>
            </w:pPr>
            <w:r>
              <w:rPr>
                <w:rFonts w:hint="eastAsia" w:ascii="仿宋_GB2312" w:hAnsi="仿宋" w:eastAsia="仿宋_GB2312"/>
                <w:b w:val="0"/>
                <w:bCs w:val="0"/>
                <w:sz w:val="28"/>
                <w:szCs w:val="28"/>
                <w:highlight w:val="none"/>
                <w:lang w:val="en-US" w:eastAsia="zh-CN"/>
              </w:rPr>
              <w:t>2.“船舶”的定义调整至新《规则》条款</w:t>
            </w:r>
            <w:r>
              <w:rPr>
                <w:rFonts w:hint="default" w:ascii="仿宋_GB2312" w:eastAsia="仿宋_GB2312"/>
                <w:b w:val="0"/>
                <w:bCs w:val="0"/>
                <w:strike w:val="0"/>
                <w:dstrike w:val="0"/>
                <w:color w:val="000000"/>
                <w:sz w:val="28"/>
                <w:szCs w:val="28"/>
                <w:highlight w:val="none"/>
                <w:lang w:val="en-US" w:eastAsia="zh-CN"/>
              </w:rPr>
              <w:t>第三十二条</w:t>
            </w:r>
            <w:r>
              <w:rPr>
                <w:rFonts w:hint="eastAsia" w:ascii="仿宋_GB2312" w:eastAsia="仿宋_GB2312"/>
                <w:b w:val="0"/>
                <w:bCs w:val="0"/>
                <w:strike w:val="0"/>
                <w:dstrike w:val="0"/>
                <w:color w:val="00000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第三条 </w:t>
            </w:r>
            <w:r>
              <w:rPr>
                <w:rFonts w:hint="eastAsia" w:ascii="仿宋_GB2312" w:hAnsi="仿宋_GB2312" w:eastAsia="仿宋_GB2312" w:cs="仿宋_GB2312"/>
                <w:sz w:val="28"/>
                <w:szCs w:val="28"/>
                <w:lang w:val="en-US" w:eastAsia="zh-CN"/>
              </w:rPr>
              <w:t>中华人民共和国舟山海事局是本规则的主管机关。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hAnsi="仿宋_GB2312" w:eastAsia="仿宋_GB2312" w:cs="仿宋_GB2312"/>
                <w:sz w:val="28"/>
                <w:szCs w:val="28"/>
                <w:lang w:val="en-US" w:eastAsia="zh-CN"/>
              </w:rPr>
              <w:t>舟山海事局船舶交通管理中心(以下简称“舟山VTS”)依据本规则负责具体实施船舶交通管理。</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第三条</w:t>
            </w:r>
            <w:r>
              <w:rPr>
                <w:rFonts w:hint="eastAsia" w:ascii="仿宋_GB2312" w:hAnsi="仿宋" w:eastAsia="仿宋_GB2312"/>
                <w:sz w:val="28"/>
                <w:szCs w:val="28"/>
                <w:highlight w:val="none"/>
              </w:rPr>
              <w:t xml:space="preserve">  中华人民共和国舟山海事局是依据本规则实施监督管理的主管机关。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舟山海事局船舶交通管理中心（以下简称“舟山VTS”）依据本规则负责具体实施船舶交通管理，提供交通服务。</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sz w:val="28"/>
                <w:szCs w:val="28"/>
                <w:highlight w:val="none"/>
                <w:lang w:val="en-US"/>
              </w:rPr>
            </w:pPr>
            <w:r>
              <w:rPr>
                <w:rFonts w:hint="eastAsia" w:ascii="仿宋_GB2312" w:hAnsi="仿宋" w:eastAsia="仿宋_GB2312"/>
                <w:b w:val="0"/>
                <w:bCs w:val="0"/>
                <w:sz w:val="28"/>
                <w:szCs w:val="28"/>
                <w:highlight w:val="none"/>
                <w:lang w:val="en-US" w:eastAsia="zh-CN"/>
              </w:rPr>
              <w:t>根据《中华人民共和国船舶交通管理系统安全监督管理规则（修订征求意见稿）》，</w:t>
            </w:r>
            <w:r>
              <w:rPr>
                <w:rFonts w:hint="eastAsia" w:ascii="仿宋_GB2312" w:hAnsi="宋体" w:eastAsia="仿宋_GB2312"/>
                <w:b w:val="0"/>
                <w:bCs w:val="0"/>
                <w:sz w:val="28"/>
                <w:szCs w:val="28"/>
                <w:highlight w:val="none"/>
                <w:lang w:val="zh-CN" w:eastAsia="zh-CN"/>
              </w:rPr>
              <w:t>对相关表述进行调整；</w:t>
            </w:r>
            <w:r>
              <w:rPr>
                <w:rFonts w:hint="eastAsia" w:ascii="仿宋_GB2312" w:hAnsi="仿宋" w:eastAsia="仿宋_GB2312"/>
                <w:b w:val="0"/>
                <w:bCs w:val="0"/>
                <w:sz w:val="28"/>
                <w:szCs w:val="28"/>
                <w:highlight w:val="none"/>
                <w:lang w:val="en-US" w:eastAsia="zh-CN"/>
              </w:rPr>
              <w:t>新《规则》第三条增加“提供交通服务”的内容。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5</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US" w:eastAsia="zh-CN"/>
              </w:rPr>
              <w:t>第二章 船舶报告</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US" w:eastAsia="zh-CN"/>
              </w:rPr>
              <w:t>第二章 船舶报告</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b/>
                <w:bCs/>
                <w:sz w:val="28"/>
                <w:szCs w:val="28"/>
                <w:highlight w:val="none"/>
                <w:lang w:val="en-US" w:eastAsia="zh-CN"/>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6</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第四条</w:t>
            </w:r>
            <w:r>
              <w:rPr>
                <w:rFonts w:hint="eastAsia" w:ascii="仿宋_GB2312" w:hAnsi="仿宋" w:eastAsia="仿宋_GB2312"/>
                <w:sz w:val="28"/>
                <w:szCs w:val="28"/>
                <w:highlight w:val="none"/>
              </w:rPr>
              <w:t xml:space="preserve"> 下列船舶应按本规则有关规定向舟山VTS报告：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（一）外国籍船舶；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（二）下列中国籍船舶：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1.客船；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2.危险品船；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3.拖带船队等操纵能力受限制的船舶；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4.参与水上水下活动及港区水域内安全作业的船舶；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5.300总吨及以上的其他中国籍船舶。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300总吨以下的其他中国籍船舶，如配备有甚高频无线电话（以下简称“VHF”），可自愿按本规则规定的船舶报告制度执行。</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第四条</w:t>
            </w:r>
            <w:r>
              <w:rPr>
                <w:rFonts w:hint="eastAsia" w:ascii="仿宋_GB2312" w:hAnsi="仿宋" w:eastAsia="仿宋_GB2312"/>
                <w:sz w:val="28"/>
                <w:szCs w:val="28"/>
                <w:highlight w:val="none"/>
              </w:rPr>
              <w:t xml:space="preserve"> 下列船舶在VTS区域内从事航行、停泊和作业及相关的活动，应当按照本规则和“VTS用户指南”所明确的报告程序和内容，通过甚高频无线电装置（以下简称“VHF”）或其他有效手段向舟山VTS报告船舶动态：</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（一）外国籍船舶；</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（二）客船；</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（三）危险品船舶；</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（四）操纵能力受到限制的船舶；</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（五）300总吨及以上的</w:t>
            </w:r>
            <w:r>
              <w:rPr>
                <w:rFonts w:hint="eastAsia" w:ascii="仿宋_GB2312" w:hAnsi="仿宋" w:eastAsia="仿宋_GB2312"/>
                <w:sz w:val="28"/>
                <w:szCs w:val="28"/>
                <w:highlight w:val="none"/>
                <w:lang w:eastAsia="zh-CN"/>
              </w:rPr>
              <w:t>其他</w:t>
            </w:r>
            <w:r>
              <w:rPr>
                <w:rFonts w:hint="eastAsia" w:ascii="仿宋_GB2312" w:hAnsi="仿宋" w:eastAsia="仿宋_GB2312"/>
                <w:sz w:val="28"/>
                <w:szCs w:val="28"/>
                <w:highlight w:val="none"/>
              </w:rPr>
              <w:t>中国籍船舶。</w:t>
            </w:r>
          </w:p>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300总吨以下的其他中国籍船舶，如配备有VHF，可自愿按本规则规定的船舶报告制度执行。</w:t>
            </w:r>
          </w:p>
        </w:tc>
        <w:tc>
          <w:tcPr>
            <w:tcW w:w="3599" w:type="dxa"/>
          </w:tcPr>
          <w:p>
            <w:pPr>
              <w:keepNext w:val="0"/>
              <w:keepLines w:val="0"/>
              <w:pageBreakBefore w:val="0"/>
              <w:kinsoku/>
              <w:autoSpaceDE/>
              <w:autoSpaceDN/>
              <w:bidi w:val="0"/>
              <w:adjustRightInd/>
              <w:spacing w:line="560" w:lineRule="exact"/>
              <w:textAlignment w:val="auto"/>
              <w:rPr>
                <w:rFonts w:hint="default" w:ascii="仿宋_GB2312" w:hAnsi="仿宋" w:eastAsia="仿宋_GB2312"/>
                <w:b/>
                <w:bCs/>
                <w:sz w:val="28"/>
                <w:szCs w:val="28"/>
                <w:highlight w:val="none"/>
                <w:lang w:val="en-US" w:eastAsia="zh-CN"/>
              </w:rPr>
            </w:pPr>
            <w:r>
              <w:rPr>
                <w:rFonts w:hint="eastAsia" w:ascii="仿宋_GB2312" w:hAnsi="仿宋" w:eastAsia="仿宋_GB2312"/>
                <w:sz w:val="28"/>
                <w:szCs w:val="28"/>
                <w:highlight w:val="none"/>
                <w:lang w:val="en-US" w:eastAsia="zh-CN"/>
              </w:rPr>
              <w:t>根据《海安法》，原《规则》条款第四条内容进行修改，新《规则》条款第四条明确报告程序、内容、手段、呼叫名称等内容。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7</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第五条</w:t>
            </w:r>
            <w:r>
              <w:rPr>
                <w:rFonts w:hint="eastAsia" w:ascii="仿宋_GB2312" w:hAnsi="仿宋" w:eastAsia="仿宋_GB2312"/>
                <w:sz w:val="28"/>
                <w:szCs w:val="28"/>
                <w:highlight w:val="none"/>
              </w:rPr>
              <w:t xml:space="preserve"> 在舟山VTS管理区内的船舶，应在下列规定的VHF频道上值守和实施本章各条规定的报告、通报：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（一）嵊泗管理分区、衢山东管理分区和衢黄管理分区，12频道（工作频率：156.600MHZ）；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（二）鱼山管理分区、岱山南管理分区和秀山东管理分区，69频道（工作频率：156.475MHZ）；</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（三）东霍山管理分区，11频道（工作频率：156.550MHZ）。</w:t>
            </w: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第五条</w:t>
            </w:r>
            <w:r>
              <w:rPr>
                <w:rFonts w:hint="eastAsia" w:ascii="仿宋_GB2312" w:hAnsi="仿宋" w:eastAsia="仿宋_GB2312"/>
                <w:sz w:val="28"/>
                <w:szCs w:val="28"/>
                <w:highlight w:val="none"/>
              </w:rPr>
              <w:t xml:space="preserve"> 船舶在通过相应报告线时应向舟山VTS进行报告，内容包括：船名、船位、航行动态以及舟山VTS要求的其他事项；操纵能力受到限制的船舶还应报告具体情形。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正确显示船舶自动识别系统（以下简称“ AIS”）且符合下列情形之一的船舶可以免予报告：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（一）通过报告线驶离 VTS区域；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（二）符合相关一次性船位报告要求或在主管机关官方平台申请并按公布时间通过VTS报告线的船舶。</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1.将原《规则》条款第五条调整至新《规则》条款第二十三条；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2.根据《交通运输部海事局关于在全国主要水域实施“一次性船位报告”便利化措施的通告》《浙江沿海主要港区及周边水域船舶交通组织实施办法》等要求，对原《规则》条款第七条修订，增加</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可以免予报告</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通过报告线驶离 VTS区域</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符合相关一次性船位报告要求或在主管机关官方平台申请并按公布时间通过VTS报告线的船舶</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8</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第六条</w:t>
            </w:r>
            <w:r>
              <w:rPr>
                <w:rFonts w:hint="eastAsia" w:ascii="仿宋_GB2312" w:hAnsi="仿宋" w:eastAsia="仿宋_GB2312"/>
                <w:sz w:val="28"/>
                <w:szCs w:val="28"/>
                <w:highlight w:val="none"/>
              </w:rPr>
              <w:t xml:space="preserve"> 船舶与舟山VTS在通讯中应使用汉语普通话或标准航海英语。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禁止使用VHF11、12、69频道进行与航行安全无关的通话。</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第六条</w:t>
            </w:r>
            <w:r>
              <w:rPr>
                <w:rFonts w:hint="eastAsia" w:ascii="仿宋_GB2312" w:hAnsi="仿宋" w:eastAsia="仿宋_GB2312"/>
                <w:sz w:val="28"/>
                <w:szCs w:val="28"/>
                <w:highlight w:val="none"/>
              </w:rPr>
              <w:t xml:space="preserve"> 拟通过跨海</w:t>
            </w:r>
            <w:r>
              <w:rPr>
                <w:rFonts w:hint="eastAsia" w:ascii="仿宋_GB2312" w:hAnsi="仿宋" w:eastAsia="仿宋_GB2312"/>
                <w:sz w:val="28"/>
                <w:szCs w:val="28"/>
                <w:highlight w:val="none"/>
                <w:lang w:val="en-US" w:eastAsia="zh-CN"/>
              </w:rPr>
              <w:t>桥梁</w:t>
            </w:r>
            <w:r>
              <w:rPr>
                <w:rFonts w:hint="eastAsia" w:ascii="仿宋_GB2312" w:hAnsi="仿宋" w:eastAsia="仿宋_GB2312"/>
                <w:sz w:val="28"/>
                <w:szCs w:val="28"/>
                <w:highlight w:val="none"/>
              </w:rPr>
              <w:t>的船舶，应提前30分钟向VTS中心报告船舶水面以上高度、载重吨和拟通过的</w:t>
            </w:r>
            <w:r>
              <w:rPr>
                <w:rFonts w:hint="eastAsia" w:ascii="仿宋_GB2312" w:hAnsi="仿宋" w:eastAsia="仿宋_GB2312"/>
                <w:sz w:val="28"/>
                <w:szCs w:val="28"/>
                <w:highlight w:val="none"/>
                <w:lang w:eastAsia="zh-CN"/>
              </w:rPr>
              <w:t>桥梁</w:t>
            </w:r>
            <w:r>
              <w:rPr>
                <w:rFonts w:hint="eastAsia" w:ascii="仿宋_GB2312" w:hAnsi="仿宋" w:eastAsia="仿宋_GB2312"/>
                <w:sz w:val="28"/>
                <w:szCs w:val="28"/>
                <w:highlight w:val="none"/>
              </w:rPr>
              <w:t>及通航孔。</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1.原《规则》条款第六条调整至新《规则》条款第二十四条；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2.新《规则》条款第六条为原《规则》条款第八条的内容。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9</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b w:val="0"/>
                <w:bCs w:val="0"/>
                <w:sz w:val="28"/>
                <w:szCs w:val="28"/>
                <w:lang w:val="en-US" w:eastAsia="zh-CN"/>
              </w:rPr>
              <w:t xml:space="preserve"> </w:t>
            </w:r>
            <w:r>
              <w:rPr>
                <w:rFonts w:hint="default" w:ascii="仿宋_GB2312" w:hAnsi="仿宋_GB2312" w:eastAsia="仿宋_GB2312" w:cs="仿宋_GB2312"/>
                <w:b w:val="0"/>
                <w:bCs w:val="0"/>
                <w:sz w:val="28"/>
                <w:szCs w:val="28"/>
                <w:lang w:val="en-US" w:eastAsia="zh-CN"/>
              </w:rPr>
              <w:t>驶入舟山VTS管理区从事靠泊、锚泊、作业的船舶和航经舟山VTS管理区的客船、危险品船和大型船舶，在通过相应报告线/报告点时应向舟山VTS进行船位报告，内容包括</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船名、位置和船舶动态信息。</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Calibri" w:eastAsia="仿宋_GB2312" w:cs="仿宋_GB2312"/>
                <w:b/>
                <w:bCs/>
                <w:kern w:val="2"/>
                <w:sz w:val="28"/>
                <w:szCs w:val="28"/>
                <w:highlight w:val="none"/>
                <w:lang w:val="en-US" w:eastAsia="zh-CN" w:bidi="ar"/>
              </w:rPr>
              <w:t xml:space="preserve">第七条 </w:t>
            </w:r>
            <w:r>
              <w:rPr>
                <w:rFonts w:hint="eastAsia" w:ascii="仿宋_GB2312" w:hAnsi="仿宋" w:eastAsia="仿宋_GB2312" w:cs="宋体"/>
                <w:kern w:val="0"/>
                <w:sz w:val="28"/>
                <w:szCs w:val="28"/>
                <w:highlight w:val="none"/>
                <w:lang w:val="en-US" w:eastAsia="zh-CN" w:bidi="ar-SA"/>
              </w:rPr>
              <w:t>船舶在VTS区域内实施下列活动，除应遵守有关规定外，在活动开始前30分钟和活动完成后，还应向舟山VTS报告：</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（一）拆检主机、舵机、锚机、锅炉、电台以及其他影响船舶操纵性能的设备；</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（二）靠、离码头或他船；</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（三）试车、试航；</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（四）抛、起锚；</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（五）拖带船组解系缆；</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（六）吊放救生艇（筏）；</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（七）水上水下活动或施工作业活动；</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（八）其他可能影响水上交通安全的作业。</w:t>
            </w:r>
          </w:p>
        </w:tc>
        <w:tc>
          <w:tcPr>
            <w:tcW w:w="3599" w:type="dxa"/>
          </w:tcPr>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1.原《规则》条款第七条调整至新《规则》条款第五条；</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2.将原《规则》</w:t>
            </w:r>
            <w:r>
              <w:rPr>
                <w:rFonts w:hint="default" w:ascii="仿宋_GB2312" w:hAnsi="仿宋" w:eastAsia="仿宋_GB2312" w:cs="宋体"/>
                <w:kern w:val="0"/>
                <w:sz w:val="28"/>
                <w:szCs w:val="28"/>
                <w:highlight w:val="none"/>
                <w:lang w:val="en-US" w:eastAsia="zh-CN" w:bidi="ar-SA"/>
              </w:rPr>
              <w:t>第九条、第十条、第十二条、第十三条</w:t>
            </w:r>
            <w:r>
              <w:rPr>
                <w:rFonts w:hint="eastAsia" w:ascii="仿宋_GB2312" w:hAnsi="仿宋" w:eastAsia="仿宋_GB2312" w:cs="宋体"/>
                <w:kern w:val="0"/>
                <w:sz w:val="28"/>
                <w:szCs w:val="28"/>
                <w:highlight w:val="none"/>
                <w:lang w:val="en-US" w:eastAsia="zh-CN" w:bidi="ar-SA"/>
              </w:rPr>
              <w:t>、第十五条合并至新《规则》条款第七条；</w:t>
            </w:r>
          </w:p>
          <w:p>
            <w:pPr>
              <w:keepNext w:val="0"/>
              <w:keepLines w:val="0"/>
              <w:pageBreakBefore w:val="0"/>
              <w:kinsoku/>
              <w:autoSpaceDE/>
              <w:autoSpaceDN/>
              <w:bidi w:val="0"/>
              <w:adjustRightInd/>
              <w:spacing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3.新《规则》条款第七条内容进行调整，统一报告时间节点“在活动开始前30分钟和活动完成后”；</w:t>
            </w:r>
          </w:p>
          <w:p>
            <w:pPr>
              <w:keepNext w:val="0"/>
              <w:keepLines w:val="0"/>
              <w:pageBreakBefore w:val="0"/>
              <w:kinsoku/>
              <w:autoSpaceDE/>
              <w:autoSpaceDN/>
              <w:bidi w:val="0"/>
              <w:adjustRightInd/>
              <w:spacing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4.新《规则》条款第七条内容，增加“拆检主机、舵机、锚机、锅炉、电台以及其他影响船舶操纵性能的设备；靠、离他船；拖带船组解系缆。”等内容。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10</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default" w:ascii="仿宋_GB2312" w:hAnsi="仿宋_GB2312" w:eastAsia="仿宋_GB2312" w:cs="仿宋_GB2312"/>
                <w:b/>
                <w:bCs/>
                <w:sz w:val="28"/>
                <w:szCs w:val="28"/>
                <w:lang w:val="en-US" w:eastAsia="zh-CN"/>
              </w:rPr>
              <w:t>第八条</w:t>
            </w:r>
            <w:r>
              <w:rPr>
                <w:rFonts w:hint="default" w:ascii="仿宋_GB2312" w:hAnsi="仿宋_GB2312" w:eastAsia="仿宋_GB2312" w:cs="仿宋_GB2312"/>
                <w:b w:val="0"/>
                <w:bCs w:val="0"/>
                <w:sz w:val="28"/>
                <w:szCs w:val="28"/>
                <w:lang w:val="en-US" w:eastAsia="zh-CN"/>
              </w:rPr>
              <w:t xml:space="preserve"> 通过舟岱大桥、鱼山大桥和秀山大桥的船舶，应提前30分钟向舟山VTS报告船舶当时水面以上的最大高度、载重吨和拟通过的大桥及通航孔</w:t>
            </w:r>
            <w:r>
              <w:rPr>
                <w:rFonts w:hint="eastAsia" w:ascii="仿宋_GB2312" w:hAnsi="仿宋_GB2312" w:eastAsia="仿宋_GB2312" w:cs="仿宋_GB2312"/>
                <w:b w:val="0"/>
                <w:bCs w:val="0"/>
                <w:sz w:val="28"/>
                <w:szCs w:val="28"/>
                <w:lang w:val="en-US" w:eastAsia="zh-CN"/>
              </w:rPr>
              <w:t>。</w:t>
            </w:r>
          </w:p>
        </w:tc>
        <w:tc>
          <w:tcPr>
            <w:tcW w:w="4831"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第八条 </w:t>
            </w:r>
            <w:r>
              <w:rPr>
                <w:rFonts w:hint="eastAsia" w:ascii="仿宋_GB2312" w:hAnsi="Calibri" w:eastAsia="仿宋_GB2312" w:cs="仿宋_GB2312"/>
                <w:b w:val="0"/>
                <w:bCs w:val="0"/>
                <w:kern w:val="2"/>
                <w:sz w:val="28"/>
                <w:szCs w:val="28"/>
                <w:highlight w:val="none"/>
                <w:lang w:val="en-US" w:eastAsia="zh-CN" w:bidi="ar"/>
              </w:rPr>
              <w:t xml:space="preserve">在下列情况下，船舶应立即向VTS中心报告，内容包括船名、位置、时间和具体情形： </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（一）发生或发现船舶走锚、船舶或人员遇险；</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 xml:space="preserve">（二）发生或发现水上交通事故、污染事故等紧急情况； </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 xml:space="preserve">（三）为避免险情或事故需要采取紧急抛锚等措施； </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（四）对航行安全有影响的设备发生故障及其他可能对航行安全造成影响的情况；</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（五）发现助航标志异常、有碍航行安全的障碍物、漂浮物、突发恶劣天气及其他妨碍航行安全的异常情况。</w:t>
            </w:r>
          </w:p>
        </w:tc>
        <w:tc>
          <w:tcPr>
            <w:tcW w:w="3599"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1.原《规则》条款第八条调整至新《规则》条款第六条，并将内容“</w:t>
            </w:r>
            <w:r>
              <w:rPr>
                <w:rFonts w:hint="default" w:ascii="仿宋_GB2312" w:hAnsi="仿宋_GB2312" w:eastAsia="仿宋_GB2312" w:cs="仿宋_GB2312"/>
                <w:b w:val="0"/>
                <w:bCs w:val="0"/>
                <w:sz w:val="28"/>
                <w:szCs w:val="28"/>
                <w:lang w:val="en-US" w:eastAsia="zh-CN"/>
              </w:rPr>
              <w:t>舟岱大桥、鱼山大桥和秀山大桥</w:t>
            </w:r>
            <w:r>
              <w:rPr>
                <w:rFonts w:hint="eastAsia" w:ascii="仿宋_GB2312" w:hAnsi="仿宋" w:eastAsia="仿宋_GB2312" w:cs="宋体"/>
                <w:kern w:val="0"/>
                <w:sz w:val="28"/>
                <w:szCs w:val="28"/>
                <w:highlight w:val="none"/>
                <w:lang w:val="en-US" w:eastAsia="zh-CN" w:bidi="ar-SA"/>
              </w:rPr>
              <w:t>”调整为“</w:t>
            </w:r>
            <w:r>
              <w:rPr>
                <w:rFonts w:hint="eastAsia" w:ascii="仿宋_GB2312" w:hAnsi="仿宋" w:eastAsia="仿宋_GB2312"/>
                <w:sz w:val="28"/>
                <w:szCs w:val="28"/>
                <w:highlight w:val="none"/>
              </w:rPr>
              <w:t>跨海大桥</w:t>
            </w:r>
            <w:r>
              <w:rPr>
                <w:rFonts w:hint="eastAsia" w:ascii="仿宋_GB2312" w:hAnsi="仿宋" w:eastAsia="仿宋_GB2312" w:cs="宋体"/>
                <w:kern w:val="0"/>
                <w:sz w:val="28"/>
                <w:szCs w:val="28"/>
                <w:highlight w:val="none"/>
                <w:lang w:val="en-US" w:eastAsia="zh-CN" w:bidi="ar-SA"/>
              </w:rPr>
              <w:t>”；</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2.新《规则》条款第八条内容为原《规则》条款第十四条，并删除“</w:t>
            </w:r>
            <w:r>
              <w:rPr>
                <w:rFonts w:hint="default" w:ascii="仿宋_GB2312" w:eastAsia="仿宋_GB2312"/>
                <w:color w:val="000000"/>
                <w:sz w:val="28"/>
                <w:szCs w:val="28"/>
                <w:highlight w:val="none"/>
                <w:lang w:val="en-US" w:eastAsia="zh-CN"/>
              </w:rPr>
              <w:t>通过VHF或其他有效手段</w:t>
            </w:r>
            <w:r>
              <w:rPr>
                <w:rFonts w:hint="eastAsia" w:ascii="仿宋_GB2312" w:hAnsi="仿宋" w:eastAsia="仿宋_GB2312" w:cs="宋体"/>
                <w:kern w:val="0"/>
                <w:sz w:val="28"/>
                <w:szCs w:val="28"/>
                <w:highlight w:val="none"/>
                <w:lang w:val="en-US" w:eastAsia="zh-CN" w:bidi="ar-SA"/>
              </w:rPr>
              <w:t>”；</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default" w:ascii="仿宋_GB2312" w:hAnsi="仿宋" w:eastAsia="仿宋_GB2312" w:cs="宋体"/>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11</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第九条</w:t>
            </w:r>
            <w:r>
              <w:rPr>
                <w:rFonts w:hint="eastAsia" w:ascii="仿宋_GB2312" w:hAnsi="仿宋" w:eastAsia="仿宋_GB2312"/>
                <w:sz w:val="28"/>
                <w:szCs w:val="28"/>
                <w:highlight w:val="none"/>
              </w:rPr>
              <w:t xml:space="preserve"> 在舟山VTS管理区内抛锚或起锚的船舶，应提前30分钟向舟山VTS报告，并服从舟山VTS的管理。</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航行船与锚泊船以及锚泊船相互之间应保持足够的安全距离。</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在舟山VTS管理区内船舶抛妥锚或靠妥码头后，应立即报告船名、抛锚或靠泊的具体位置。</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第九条 </w:t>
            </w:r>
            <w:r>
              <w:rPr>
                <w:rFonts w:hint="eastAsia" w:ascii="仿宋_GB2312" w:hAnsi="Calibri" w:eastAsia="仿宋_GB2312" w:cs="仿宋_GB2312"/>
                <w:b w:val="0"/>
                <w:bCs w:val="0"/>
                <w:kern w:val="2"/>
                <w:sz w:val="28"/>
                <w:szCs w:val="28"/>
                <w:highlight w:val="none"/>
                <w:lang w:val="en-US" w:eastAsia="zh-CN" w:bidi="ar"/>
              </w:rPr>
              <w:t>引航员引航船舶时，在登轮后和离船前应及时向舟山VTS报告引航员姓名或代号、引航开始和结束的时间。</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引航员拒绝、暂停或停止引航作业时，应及时向舟山VTS说明原因，并报告拟对被引船舶当时的安全作出的安排。</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1.原《规则》条款第九条第一款和第三款并入新《规则》条款第七条；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2.原《规则》条款第九条第二款调整至新《规则》条款第十四条第一款；</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3.新《规则》条款第九条为原《规则》条款第十一条内容，并根据《船舶引航管理规定》《浙江浙江海事局引航安全监督管理规定》进行优化调整。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12</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第十条</w:t>
            </w:r>
            <w:r>
              <w:rPr>
                <w:rFonts w:hint="default" w:ascii="仿宋_GB2312" w:hAnsi="仿宋_GB2312" w:eastAsia="仿宋_GB2312" w:cs="仿宋_GB2312"/>
                <w:b w:val="0"/>
                <w:bCs w:val="0"/>
                <w:sz w:val="28"/>
                <w:szCs w:val="28"/>
                <w:lang w:val="en-US" w:eastAsia="zh-CN"/>
              </w:rPr>
              <w:t xml:space="preserve"> 从舟山VTS管理区离泊的船舶应提前15分钟报告船名和离泊计划；因故未能按时离泊的，应及时报告原因。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第十条 </w:t>
            </w:r>
            <w:r>
              <w:rPr>
                <w:rFonts w:hint="eastAsia" w:ascii="仿宋_GB2312" w:hAnsi="Calibri" w:eastAsia="仿宋_GB2312" w:cs="仿宋_GB2312"/>
                <w:b w:val="0"/>
                <w:bCs w:val="0"/>
                <w:kern w:val="2"/>
                <w:sz w:val="28"/>
                <w:szCs w:val="28"/>
                <w:highlight w:val="none"/>
                <w:lang w:val="en-US" w:eastAsia="zh-CN" w:bidi="ar"/>
              </w:rPr>
              <w:t>为避免危及人命财产或环境安全的紧急情况发生，船长和引航员在背离本规则有关条款时，应立即报告舟山VTS。</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1.原《规则》条款第十条内容并入新《规则》条款第七条；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w:t>
            </w:r>
            <w:r>
              <w:rPr>
                <w:rFonts w:hint="eastAsia" w:ascii="仿宋_GB2312" w:hAnsi="仿宋" w:eastAsia="仿宋_GB2312"/>
                <w:b w:val="0"/>
                <w:bCs w:val="0"/>
                <w:sz w:val="28"/>
                <w:szCs w:val="28"/>
                <w:highlight w:val="none"/>
                <w:lang w:val="en-US" w:eastAsia="zh-CN"/>
              </w:rPr>
              <w:t>根据《中华人民共和国船舶交通管理系统安全监督管理规则（修订征求意见稿）》</w:t>
            </w:r>
            <w:r>
              <w:rPr>
                <w:rFonts w:hint="eastAsia" w:ascii="仿宋_GB2312" w:hAnsi="仿宋" w:eastAsia="仿宋_GB2312" w:cs="宋体"/>
                <w:kern w:val="0"/>
                <w:sz w:val="28"/>
                <w:szCs w:val="28"/>
                <w:highlight w:val="none"/>
                <w:lang w:val="en-US" w:eastAsia="zh-CN" w:bidi="ar-SA"/>
              </w:rPr>
              <w:t>，增加新《规则》条款第十条“背离条款报告”的规定。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13</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bCs/>
                <w:sz w:val="28"/>
                <w:szCs w:val="28"/>
                <w:highlight w:val="none"/>
                <w:lang w:val="en-US" w:eastAsia="zh-CN"/>
              </w:rPr>
            </w:pPr>
          </w:p>
        </w:tc>
        <w:tc>
          <w:tcPr>
            <w:tcW w:w="48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lang w:val="en" w:eastAsia="zh-CN"/>
              </w:rPr>
              <w:t>第</w:t>
            </w:r>
            <w:r>
              <w:rPr>
                <w:rFonts w:hint="eastAsia" w:ascii="仿宋_GB2312" w:hAnsi="宋体" w:eastAsia="仿宋_GB2312"/>
                <w:b/>
                <w:bCs/>
                <w:sz w:val="28"/>
                <w:szCs w:val="28"/>
                <w:highlight w:val="none"/>
                <w:lang w:val="en-US" w:eastAsia="zh-CN"/>
              </w:rPr>
              <w:t>三</w:t>
            </w:r>
            <w:r>
              <w:rPr>
                <w:rFonts w:hint="eastAsia" w:ascii="仿宋_GB2312" w:hAnsi="宋体" w:eastAsia="仿宋_GB2312"/>
                <w:b/>
                <w:bCs/>
                <w:sz w:val="28"/>
                <w:szCs w:val="28"/>
                <w:highlight w:val="none"/>
                <w:lang w:val="en" w:eastAsia="zh-CN"/>
              </w:rPr>
              <w:t>章</w:t>
            </w:r>
            <w:r>
              <w:rPr>
                <w:rFonts w:hint="eastAsia" w:ascii="仿宋_GB2312" w:hAnsi="宋体" w:eastAsia="仿宋_GB2312"/>
                <w:b/>
                <w:bCs/>
                <w:sz w:val="28"/>
                <w:szCs w:val="28"/>
                <w:highlight w:val="none"/>
                <w:lang w:val="en-US" w:eastAsia="zh-CN"/>
              </w:rPr>
              <w:t xml:space="preserve"> 船舶交通管理</w:t>
            </w:r>
          </w:p>
        </w:tc>
        <w:tc>
          <w:tcPr>
            <w:tcW w:w="3599"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宋体" w:eastAsia="仿宋_GB2312"/>
                <w:b/>
                <w:bCs/>
                <w:sz w:val="28"/>
                <w:szCs w:val="28"/>
                <w:highlight w:val="none"/>
                <w:lang w:val="en-US" w:eastAsia="zh-CN"/>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14</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第十一条</w:t>
            </w:r>
            <w:r>
              <w:rPr>
                <w:rFonts w:hint="eastAsia" w:ascii="仿宋_GB2312" w:hAnsi="仿宋" w:eastAsia="仿宋_GB2312"/>
                <w:sz w:val="28"/>
                <w:szCs w:val="28"/>
                <w:highlight w:val="none"/>
              </w:rPr>
              <w:t xml:space="preserve"> 引航员引领船舶，应在登轮后立即向舟山VTS报告引航开始的时间、地点、引航员姓名或代号，在引航结束时报告结束的时间、地点。 </w:t>
            </w:r>
          </w:p>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引航员拒绝、暂停或终止引航作业时，应及时向舟山VTS报告原因，并报告拟对被引船舶当时的安全做出的安排。</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第十一条 </w:t>
            </w:r>
            <w:r>
              <w:rPr>
                <w:rFonts w:hint="eastAsia" w:ascii="仿宋_GB2312" w:hAnsi="Calibri" w:eastAsia="仿宋_GB2312" w:cs="仿宋_GB2312"/>
                <w:b w:val="0"/>
                <w:bCs w:val="0"/>
                <w:kern w:val="2"/>
                <w:sz w:val="28"/>
                <w:szCs w:val="28"/>
                <w:highlight w:val="none"/>
                <w:lang w:val="en-US" w:eastAsia="zh-CN" w:bidi="ar"/>
              </w:rPr>
              <w:t>船舶应遵守《国际海上避碰规则》及适用的特殊航行规则，采用安全航速，与他船保持安全间距，服从舟山VTS的监督管理。</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1.原《规则》条款第十一条内容调整至新《规则》条款第九条和第十七条，并根据《船舶引航管理规定》进行优化调整。</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2.新《规则》条款第十一条为新增条款，根据《海安法》要求，增加“安全航行”的内容。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15</w:t>
            </w:r>
          </w:p>
        </w:tc>
        <w:tc>
          <w:tcPr>
            <w:tcW w:w="4253" w:type="dxa"/>
          </w:tcPr>
          <w:p>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第十二条</w:t>
            </w:r>
            <w:r>
              <w:rPr>
                <w:rFonts w:hint="default" w:ascii="仿宋_GB2312" w:hAnsi="仿宋_GB2312" w:eastAsia="仿宋_GB2312" w:cs="仿宋_GB2312"/>
                <w:b w:val="0"/>
                <w:bCs w:val="0"/>
                <w:sz w:val="28"/>
                <w:szCs w:val="28"/>
                <w:lang w:val="en-US" w:eastAsia="zh-CN"/>
              </w:rPr>
              <w:t xml:space="preserve"> 在舟山VTS管理区进行水上水下活动的船舶，进入或驶离作业水域时应通过VHF向舟山VTS报告施工船舶的名称、进入和撤离时间以及抛锚定点位置等信息，并服从舟山VTS的管理。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hAnsi="仿宋_GB2312" w:eastAsia="仿宋_GB2312" w:cs="仿宋_GB2312"/>
                <w:b w:val="0"/>
                <w:bCs w:val="0"/>
                <w:sz w:val="28"/>
                <w:szCs w:val="28"/>
                <w:lang w:val="en-US" w:eastAsia="zh-CN"/>
              </w:rPr>
              <w:t>进行试航、测速或吊放救生艇等港区水域内安全作业的船舶，应在活动开始前15分钟和活动结束后及时向舟山VTS报告动态，并服从舟山VTS的管理。</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第十二条 </w:t>
            </w:r>
            <w:r>
              <w:rPr>
                <w:rFonts w:hint="eastAsia" w:ascii="仿宋_GB2312" w:hAnsi="Calibri" w:eastAsia="仿宋_GB2312" w:cs="仿宋_GB2312"/>
                <w:b w:val="0"/>
                <w:bCs w:val="0"/>
                <w:kern w:val="2"/>
                <w:sz w:val="28"/>
                <w:szCs w:val="28"/>
                <w:highlight w:val="none"/>
                <w:lang w:val="en-US" w:eastAsia="zh-CN" w:bidi="ar"/>
              </w:rPr>
              <w:t>舟山VTS根据交通流量和通航环境情况及港口船舶动态计划实施交通组织，可根据交通组织的实际情况对航行计划予以调整、变更。</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1.原《规则》条款第十二条内容并入新《规则》条款第七条。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2.新《规则》条款第十二条为新增条款，根据《中华人民共和国船舶交通管理系统安全监督管理规则（征求意见稿）》增加。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16</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rPr>
              <w:t>第十三条</w:t>
            </w:r>
            <w:r>
              <w:rPr>
                <w:rFonts w:hint="eastAsia" w:ascii="仿宋_GB2312" w:hAnsi="仿宋" w:eastAsia="仿宋_GB2312"/>
                <w:sz w:val="28"/>
                <w:szCs w:val="28"/>
                <w:highlight w:val="none"/>
              </w:rPr>
              <w:t xml:space="preserve"> 从事水上过驳作业的受载船舶，应在靠妥卸驳船后立即报告本船及卸驳船的船名、过驳货物名称以及作业开始和结束的时间。</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第十三条 </w:t>
            </w:r>
            <w:r>
              <w:rPr>
                <w:rFonts w:hint="eastAsia" w:ascii="仿宋_GB2312" w:hAnsi="Calibri" w:eastAsia="仿宋_GB2312" w:cs="仿宋_GB2312"/>
                <w:b w:val="0"/>
                <w:bCs w:val="0"/>
                <w:kern w:val="2"/>
                <w:sz w:val="28"/>
                <w:szCs w:val="28"/>
                <w:highlight w:val="none"/>
                <w:lang w:val="en-US" w:eastAsia="zh-CN" w:bidi="ar"/>
              </w:rPr>
              <w:t>有下列情形之一，对水上交通安全有较大影响的，舟山VTS根据具体情况采取停航、限制航行、限速或者划定交通管制区等相应交通管制措施并发布航行安全信息：</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（一）天气、海况恶劣；</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（二）发生影响航行安全的险情或者事故；</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（三）进行军事训练、演习或者其他相关活动；</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（四）开展大型水上水下活动；</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（五）特定海域通航密度接近饱和；</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（六）其他对水上交通安全有较大影响的情形。</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1.原《规则》条款第十三条，其内容纳入新《规则》条款第七条；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2.新《规则》条款第十三条为“</w:t>
            </w:r>
            <w:r>
              <w:rPr>
                <w:rFonts w:hint="eastAsia" w:ascii="仿宋_GB2312" w:hAnsi="Calibri" w:eastAsia="仿宋_GB2312" w:cs="仿宋_GB2312"/>
                <w:b w:val="0"/>
                <w:bCs w:val="0"/>
                <w:kern w:val="2"/>
                <w:sz w:val="28"/>
                <w:szCs w:val="28"/>
                <w:highlight w:val="none"/>
                <w:lang w:val="en-US" w:eastAsia="zh-CN" w:bidi="ar"/>
              </w:rPr>
              <w:t>交通管制</w:t>
            </w:r>
            <w:r>
              <w:rPr>
                <w:rFonts w:hint="eastAsia" w:ascii="仿宋_GB2312" w:hAnsi="仿宋" w:eastAsia="仿宋_GB2312" w:cs="宋体"/>
                <w:kern w:val="0"/>
                <w:sz w:val="28"/>
                <w:szCs w:val="28"/>
                <w:highlight w:val="none"/>
                <w:lang w:val="en-US" w:eastAsia="zh-CN" w:bidi="ar-SA"/>
              </w:rPr>
              <w:t>条款”，根据《海安法》增加，涵盖了原《规则》条款第二十三条规定的内容。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17</w:t>
            </w:r>
          </w:p>
        </w:tc>
        <w:tc>
          <w:tcPr>
            <w:tcW w:w="4253" w:type="dxa"/>
          </w:tcPr>
          <w:p>
            <w:pPr>
              <w:keepNext w:val="0"/>
              <w:keepLines w:val="0"/>
              <w:pageBreakBefore w:val="0"/>
              <w:kinsoku/>
              <w:autoSpaceDE/>
              <w:autoSpaceDN/>
              <w:bidi w:val="0"/>
              <w:adjustRightInd/>
              <w:spacing w:line="560" w:lineRule="exact"/>
              <w:textAlignment w:val="auto"/>
              <w:rPr>
                <w:rFonts w:hint="default" w:ascii="仿宋_GB2312" w:eastAsia="仿宋_GB2312"/>
                <w:color w:val="000000"/>
                <w:sz w:val="28"/>
                <w:szCs w:val="28"/>
                <w:highlight w:val="none"/>
                <w:lang w:val="en-US" w:eastAsia="zh-CN"/>
              </w:rPr>
            </w:pPr>
            <w:r>
              <w:rPr>
                <w:rFonts w:hint="default" w:ascii="仿宋_GB2312" w:eastAsia="仿宋_GB2312"/>
                <w:b/>
                <w:bCs/>
                <w:color w:val="000000"/>
                <w:sz w:val="28"/>
                <w:szCs w:val="28"/>
                <w:highlight w:val="none"/>
                <w:lang w:val="en-US" w:eastAsia="zh-CN"/>
              </w:rPr>
              <w:t>第十四条</w:t>
            </w:r>
            <w:r>
              <w:rPr>
                <w:rFonts w:hint="default" w:ascii="仿宋_GB2312" w:eastAsia="仿宋_GB2312"/>
                <w:color w:val="000000"/>
                <w:sz w:val="28"/>
                <w:szCs w:val="28"/>
                <w:highlight w:val="none"/>
                <w:lang w:val="en-US" w:eastAsia="zh-CN"/>
              </w:rPr>
              <w:t xml:space="preserve"> 在下列情况下，船舶应立即通过VHF或其他有效手段</w:t>
            </w:r>
            <w:r>
              <w:rPr>
                <w:rFonts w:hint="eastAsia" w:ascii="仿宋_GB2312" w:eastAsia="仿宋_GB2312"/>
                <w:color w:val="000000"/>
                <w:sz w:val="28"/>
                <w:szCs w:val="28"/>
                <w:highlight w:val="none"/>
                <w:lang w:val="en-US" w:eastAsia="zh-CN"/>
              </w:rPr>
              <w:t>向VTS中心</w:t>
            </w:r>
            <w:r>
              <w:rPr>
                <w:rFonts w:hint="default" w:ascii="仿宋_GB2312" w:eastAsia="仿宋_GB2312"/>
                <w:color w:val="000000"/>
                <w:sz w:val="28"/>
                <w:szCs w:val="28"/>
                <w:highlight w:val="none"/>
                <w:lang w:val="en-US" w:eastAsia="zh-CN"/>
              </w:rPr>
              <w:t xml:space="preserve">报告： </w:t>
            </w:r>
          </w:p>
          <w:p>
            <w:pPr>
              <w:keepNext w:val="0"/>
              <w:keepLines w:val="0"/>
              <w:pageBreakBefore w:val="0"/>
              <w:kinsoku/>
              <w:autoSpaceDE/>
              <w:autoSpaceDN/>
              <w:bidi w:val="0"/>
              <w:adjustRightInd/>
              <w:spacing w:line="560" w:lineRule="exact"/>
              <w:textAlignment w:val="auto"/>
              <w:rPr>
                <w:rFonts w:hint="default" w:ascii="仿宋_GB2312" w:eastAsia="仿宋_GB2312"/>
                <w:color w:val="000000"/>
                <w:sz w:val="28"/>
                <w:szCs w:val="28"/>
                <w:highlight w:val="none"/>
                <w:lang w:val="en-US" w:eastAsia="zh-CN"/>
              </w:rPr>
            </w:pPr>
            <w:r>
              <w:rPr>
                <w:rFonts w:hint="default" w:ascii="仿宋_GB2312" w:eastAsia="仿宋_GB2312"/>
                <w:color w:val="000000"/>
                <w:sz w:val="28"/>
                <w:szCs w:val="28"/>
                <w:highlight w:val="none"/>
                <w:lang w:val="en-US" w:eastAsia="zh-CN"/>
              </w:rPr>
              <w:t>（一）发生设备故障对航行安全有影响</w:t>
            </w:r>
            <w:r>
              <w:rPr>
                <w:rFonts w:hint="eastAsia" w:ascii="仿宋_GB2312" w:eastAsia="仿宋_GB2312"/>
                <w:color w:val="000000"/>
                <w:sz w:val="28"/>
                <w:szCs w:val="28"/>
                <w:highlight w:val="none"/>
                <w:lang w:val="en-US" w:eastAsia="zh-CN"/>
              </w:rPr>
              <w:t>时</w:t>
            </w:r>
            <w:r>
              <w:rPr>
                <w:rFonts w:hint="default" w:ascii="仿宋_GB2312" w:eastAsia="仿宋_GB2312"/>
                <w:color w:val="000000"/>
                <w:sz w:val="28"/>
                <w:szCs w:val="28"/>
                <w:highlight w:val="none"/>
                <w:lang w:val="en-US" w:eastAsia="zh-CN"/>
              </w:rPr>
              <w:t xml:space="preserve">； </w:t>
            </w:r>
          </w:p>
          <w:p>
            <w:pPr>
              <w:keepNext w:val="0"/>
              <w:keepLines w:val="0"/>
              <w:pageBreakBefore w:val="0"/>
              <w:kinsoku/>
              <w:autoSpaceDE/>
              <w:autoSpaceDN/>
              <w:bidi w:val="0"/>
              <w:adjustRightInd/>
              <w:spacing w:line="560" w:lineRule="exact"/>
              <w:textAlignment w:val="auto"/>
              <w:rPr>
                <w:rFonts w:hint="default" w:ascii="仿宋_GB2312" w:eastAsia="仿宋_GB2312"/>
                <w:color w:val="000000"/>
                <w:sz w:val="28"/>
                <w:szCs w:val="28"/>
                <w:highlight w:val="none"/>
                <w:lang w:val="en-US" w:eastAsia="zh-CN"/>
              </w:rPr>
            </w:pPr>
            <w:r>
              <w:rPr>
                <w:rFonts w:hint="default" w:ascii="仿宋_GB2312" w:eastAsia="仿宋_GB2312"/>
                <w:color w:val="000000"/>
                <w:sz w:val="28"/>
                <w:szCs w:val="28"/>
                <w:highlight w:val="none"/>
                <w:lang w:val="en-US" w:eastAsia="zh-CN"/>
              </w:rPr>
              <w:t xml:space="preserve">（二）发生或发现交通事故、污染事故、走锚以及船上人员 发生意外等紧急情况； </w:t>
            </w:r>
          </w:p>
          <w:p>
            <w:pPr>
              <w:keepNext w:val="0"/>
              <w:keepLines w:val="0"/>
              <w:pageBreakBefore w:val="0"/>
              <w:kinsoku/>
              <w:autoSpaceDE/>
              <w:autoSpaceDN/>
              <w:bidi w:val="0"/>
              <w:adjustRightInd/>
              <w:spacing w:line="560" w:lineRule="exact"/>
              <w:textAlignment w:val="auto"/>
              <w:rPr>
                <w:rFonts w:hint="default" w:ascii="仿宋_GB2312" w:eastAsia="仿宋_GB2312"/>
                <w:color w:val="000000"/>
                <w:sz w:val="28"/>
                <w:szCs w:val="28"/>
                <w:highlight w:val="none"/>
                <w:lang w:val="en-US" w:eastAsia="zh-CN"/>
              </w:rPr>
            </w:pPr>
            <w:r>
              <w:rPr>
                <w:rFonts w:hint="default" w:ascii="仿宋_GB2312" w:eastAsia="仿宋_GB2312"/>
                <w:color w:val="000000"/>
                <w:sz w:val="28"/>
                <w:szCs w:val="28"/>
                <w:highlight w:val="none"/>
                <w:lang w:val="en-US" w:eastAsia="zh-CN"/>
              </w:rPr>
              <w:t xml:space="preserve">（三）发现助航标志异常、有碍航行安全的障碍物、漂浮物 及其他妨碍航行安全的异常情况； </w:t>
            </w:r>
          </w:p>
          <w:p>
            <w:pPr>
              <w:keepNext w:val="0"/>
              <w:keepLines w:val="0"/>
              <w:pageBreakBefore w:val="0"/>
              <w:kinsoku/>
              <w:autoSpaceDE/>
              <w:autoSpaceDN/>
              <w:bidi w:val="0"/>
              <w:adjustRightInd/>
              <w:spacing w:line="560" w:lineRule="exact"/>
              <w:textAlignment w:val="auto"/>
              <w:rPr>
                <w:rFonts w:hint="default" w:ascii="仿宋_GB2312" w:eastAsia="仿宋_GB2312"/>
                <w:color w:val="000000"/>
                <w:sz w:val="28"/>
                <w:szCs w:val="28"/>
                <w:highlight w:val="none"/>
                <w:lang w:val="en-US" w:eastAsia="zh-CN"/>
              </w:rPr>
            </w:pPr>
            <w:r>
              <w:rPr>
                <w:rFonts w:hint="default" w:ascii="仿宋_GB2312" w:eastAsia="仿宋_GB2312"/>
                <w:color w:val="000000"/>
                <w:sz w:val="28"/>
                <w:szCs w:val="28"/>
                <w:highlight w:val="none"/>
                <w:lang w:val="en-US" w:eastAsia="zh-CN"/>
              </w:rPr>
              <w:t xml:space="preserve">（四）为避免险情或事故需要采取紧急抛锚等措施；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color w:val="000000"/>
                <w:sz w:val="28"/>
                <w:szCs w:val="28"/>
                <w:highlight w:val="none"/>
                <w:lang w:val="en-US" w:eastAsia="zh-CN"/>
              </w:rPr>
              <w:t>（五）发生其他可能对航行安全造成影响的情况</w:t>
            </w:r>
            <w:r>
              <w:rPr>
                <w:rFonts w:hint="eastAsia" w:ascii="仿宋_GB2312" w:eastAsia="仿宋_GB2312"/>
                <w:color w:val="000000"/>
                <w:sz w:val="28"/>
                <w:szCs w:val="28"/>
                <w:highlight w:val="none"/>
                <w:lang w:val="en-US" w:eastAsia="zh-CN"/>
              </w:rPr>
              <w:t>。</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第十四条 </w:t>
            </w:r>
            <w:r>
              <w:rPr>
                <w:rFonts w:hint="eastAsia" w:ascii="仿宋_GB2312" w:hAnsi="Calibri" w:eastAsia="仿宋_GB2312" w:cs="仿宋_GB2312"/>
                <w:b w:val="0"/>
                <w:bCs w:val="0"/>
                <w:kern w:val="2"/>
                <w:sz w:val="28"/>
                <w:szCs w:val="28"/>
                <w:highlight w:val="none"/>
                <w:lang w:val="en-US" w:eastAsia="zh-CN" w:bidi="ar"/>
              </w:rPr>
              <w:t>船舶应按规定锚泊，遵守锚泊秩序，锚泊船之间保持足够的安全距离。</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除紧急情况外，任何船舶不得在航路（道）、港池、禁锚区和可能影响水上交通安全的水域锚泊。</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禁止船舶在水下管线两侧保护水域范围内锚泊或拖锚航行。</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急流时段或大风浪影响时，船舶在锚泊期间应采取备车、加强值班等安全措施。</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非自航或机电故障船舶锚泊时应采取足够的安全措施。</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1.原《规则》条款第十四条，调整至新《规则》条款第八条；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eastAsia="仿宋_GB2312"/>
                <w:b w:val="0"/>
                <w:bCs w:val="0"/>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2.新《规则》条款第十四条内容为“锚泊管理”，合并了原《规则》条款</w:t>
            </w:r>
            <w:r>
              <w:rPr>
                <w:rFonts w:hint="eastAsia" w:ascii="仿宋_GB2312" w:eastAsia="仿宋_GB2312"/>
                <w:b w:val="0"/>
                <w:bCs w:val="0"/>
                <w:strike w:val="0"/>
                <w:dstrike w:val="0"/>
                <w:color w:val="000000"/>
                <w:sz w:val="28"/>
                <w:szCs w:val="28"/>
                <w:highlight w:val="none"/>
                <w:lang w:val="en-US" w:eastAsia="zh-CN"/>
              </w:rPr>
              <w:t>第九条第二款、第二十条、第二十一条的内容；</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3.根据《中华人民共和国船舶交通管理系统安全监督管理规则（征求意见稿）》进行优化调整，新《规则》条款第十四条，新增“</w:t>
            </w:r>
            <w:r>
              <w:rPr>
                <w:rFonts w:hint="eastAsia" w:ascii="仿宋_GB2312" w:hAnsi="Calibri" w:eastAsia="仿宋_GB2312" w:cs="仿宋_GB2312"/>
                <w:b w:val="0"/>
                <w:bCs w:val="0"/>
                <w:kern w:val="2"/>
                <w:sz w:val="28"/>
                <w:szCs w:val="28"/>
                <w:highlight w:val="none"/>
                <w:lang w:val="en-US" w:eastAsia="zh-CN" w:bidi="ar"/>
              </w:rPr>
              <w:t>船舶应按规定锚泊；非自航或机电故障船舶锚泊时应采取足够的安全措施。</w:t>
            </w:r>
            <w:r>
              <w:rPr>
                <w:rFonts w:hint="eastAsia" w:ascii="仿宋_GB2312" w:hAnsi="仿宋" w:eastAsia="仿宋_GB2312" w:cs="宋体"/>
                <w:kern w:val="0"/>
                <w:sz w:val="28"/>
                <w:szCs w:val="28"/>
                <w:highlight w:val="none"/>
                <w:lang w:val="en-US" w:eastAsia="zh-CN" w:bidi="ar-SA"/>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18</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第十五条</w:t>
            </w:r>
            <w:r>
              <w:rPr>
                <w:rFonts w:hint="default" w:ascii="仿宋_GB2312" w:eastAsia="仿宋_GB2312"/>
                <w:strike w:val="0"/>
                <w:dstrike w:val="0"/>
                <w:color w:val="000000"/>
                <w:sz w:val="28"/>
                <w:szCs w:val="28"/>
                <w:highlight w:val="none"/>
                <w:lang w:val="en-US" w:eastAsia="zh-CN"/>
              </w:rPr>
              <w:t xml:space="preserve"> 船舶在锚泊期间进行对船舶操纵性能有影响的检修作业，应及时报告检修项目、开始和结束的时间，并服从舟山VTS的管理。</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第十五条 </w:t>
            </w:r>
            <w:r>
              <w:rPr>
                <w:rFonts w:hint="eastAsia" w:ascii="仿宋_GB2312" w:hAnsi="Calibri" w:eastAsia="仿宋_GB2312" w:cs="仿宋_GB2312"/>
                <w:b w:val="0"/>
                <w:bCs w:val="0"/>
                <w:kern w:val="2"/>
                <w:sz w:val="28"/>
                <w:szCs w:val="28"/>
                <w:highlight w:val="none"/>
                <w:lang w:val="en-US" w:eastAsia="zh-CN" w:bidi="ar"/>
              </w:rPr>
              <w:t>发现船舶走锚时，舟山VTS有权指令走锚船舶和附近的船舶采取一切适当有效的避险措施。</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1.原《规则》条款第十五条，其内容纳入新《规则》条款第七条；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2.新《规则》条款第十五条为原《规则》条款第二十二条的内容。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19</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highlight w:val="none"/>
              </w:rPr>
            </w:pPr>
            <w:r>
              <w:rPr>
                <w:rFonts w:hint="eastAsia" w:ascii="仿宋_GB2312" w:hAnsi="宋体" w:eastAsia="仿宋_GB2312"/>
                <w:b/>
                <w:bCs/>
                <w:sz w:val="28"/>
                <w:szCs w:val="28"/>
                <w:highlight w:val="none"/>
                <w:lang w:val="en" w:eastAsia="zh-CN"/>
              </w:rPr>
              <w:t>第</w:t>
            </w:r>
            <w:r>
              <w:rPr>
                <w:rFonts w:hint="eastAsia" w:ascii="仿宋_GB2312" w:hAnsi="宋体" w:eastAsia="仿宋_GB2312"/>
                <w:b/>
                <w:bCs/>
                <w:sz w:val="28"/>
                <w:szCs w:val="28"/>
                <w:highlight w:val="none"/>
                <w:lang w:val="en-US" w:eastAsia="zh-CN"/>
              </w:rPr>
              <w:t>三</w:t>
            </w:r>
            <w:r>
              <w:rPr>
                <w:rFonts w:hint="eastAsia" w:ascii="仿宋_GB2312" w:hAnsi="宋体" w:eastAsia="仿宋_GB2312"/>
                <w:b/>
                <w:bCs/>
                <w:sz w:val="28"/>
                <w:szCs w:val="28"/>
                <w:highlight w:val="none"/>
                <w:lang w:val="en" w:eastAsia="zh-CN"/>
              </w:rPr>
              <w:t>章</w:t>
            </w:r>
            <w:r>
              <w:rPr>
                <w:rFonts w:hint="eastAsia" w:ascii="仿宋_GB2312" w:hAnsi="宋体" w:eastAsia="仿宋_GB2312"/>
                <w:b/>
                <w:bCs/>
                <w:sz w:val="28"/>
                <w:szCs w:val="28"/>
                <w:highlight w:val="none"/>
                <w:lang w:val="en-US" w:eastAsia="zh-CN"/>
              </w:rPr>
              <w:t xml:space="preserve"> 船舶交通管理</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20</w:t>
            </w:r>
          </w:p>
        </w:tc>
        <w:tc>
          <w:tcPr>
            <w:tcW w:w="4253"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第十六条</w:t>
            </w:r>
            <w:r>
              <w:rPr>
                <w:rFonts w:hint="default" w:ascii="仿宋_GB2312" w:eastAsia="仿宋_GB2312"/>
                <w:b w:val="0"/>
                <w:bCs w:val="0"/>
                <w:strike w:val="0"/>
                <w:dstrike w:val="0"/>
                <w:color w:val="000000"/>
                <w:sz w:val="28"/>
                <w:szCs w:val="28"/>
                <w:highlight w:val="none"/>
                <w:lang w:val="en-US" w:eastAsia="zh-CN"/>
              </w:rPr>
              <w:t xml:space="preserve"> 在舟山VTS管理区内航行、停泊、作业的船舶应服从舟山VTS的管理。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val="0"/>
                <w:bCs w:val="0"/>
                <w:strike w:val="0"/>
                <w:dstrike w:val="0"/>
                <w:color w:val="000000"/>
                <w:sz w:val="28"/>
                <w:szCs w:val="28"/>
                <w:highlight w:val="none"/>
                <w:lang w:val="en-US" w:eastAsia="zh-CN"/>
              </w:rPr>
              <w:t>配备船舶自动识别系统（AIS）的船舶，应确保AIS设备正常工作及录入数据的正确和及时更新。</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第十六条 </w:t>
            </w:r>
            <w:r>
              <w:rPr>
                <w:rFonts w:hint="eastAsia" w:ascii="仿宋_GB2312" w:hAnsi="Calibri" w:eastAsia="仿宋_GB2312" w:cs="仿宋_GB2312"/>
                <w:b w:val="0"/>
                <w:bCs w:val="0"/>
                <w:kern w:val="2"/>
                <w:sz w:val="28"/>
                <w:szCs w:val="28"/>
                <w:highlight w:val="none"/>
                <w:lang w:val="en-US" w:eastAsia="zh-CN" w:bidi="ar"/>
              </w:rPr>
              <w:t>舟山VTS接到事故或险情报告后，有权组织、指挥附近的船舶进行海上人命救助。船舶在不严重危及自身安全的情况下，应听从VTS中心的指挥，积极参与救助。</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1.原《规则》条款第十六条第一款，其内容纳入新《规则》条款第十一条，内容根据《海安法》进行优化调整；</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2.原《规则》条款第十六条第二款，其内容纳入新《规则》条款第二十六条。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3.新《规则》条款第十六条为原《规则》条款第二十四条的内容，删除了“</w:t>
            </w:r>
            <w:r>
              <w:rPr>
                <w:rFonts w:hint="default" w:ascii="仿宋_GB2312" w:eastAsia="仿宋_GB2312"/>
                <w:b w:val="0"/>
                <w:bCs w:val="0"/>
                <w:strike w:val="0"/>
                <w:dstrike w:val="0"/>
                <w:color w:val="000000"/>
                <w:sz w:val="28"/>
                <w:szCs w:val="28"/>
                <w:highlight w:val="none"/>
                <w:lang w:val="en-US" w:eastAsia="zh-CN"/>
              </w:rPr>
              <w:t>碰撞、触礁、搁浅、船舶失控</w:t>
            </w:r>
            <w:r>
              <w:rPr>
                <w:rFonts w:hint="eastAsia" w:ascii="仿宋_GB2312" w:hAnsi="仿宋" w:eastAsia="仿宋_GB2312" w:cs="宋体"/>
                <w:kern w:val="0"/>
                <w:sz w:val="28"/>
                <w:szCs w:val="28"/>
                <w:highlight w:val="none"/>
                <w:lang w:val="en-US" w:eastAsia="zh-CN" w:bidi="ar-SA"/>
              </w:rPr>
              <w:t>”的描述。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21</w:t>
            </w:r>
          </w:p>
        </w:tc>
        <w:tc>
          <w:tcPr>
            <w:tcW w:w="4253"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第十七条</w:t>
            </w:r>
            <w:r>
              <w:rPr>
                <w:rFonts w:hint="default" w:ascii="仿宋_GB2312" w:eastAsia="仿宋_GB2312"/>
                <w:b w:val="0"/>
                <w:bCs w:val="0"/>
                <w:strike w:val="0"/>
                <w:dstrike w:val="0"/>
                <w:color w:val="000000"/>
                <w:sz w:val="28"/>
                <w:szCs w:val="28"/>
                <w:highlight w:val="none"/>
                <w:lang w:val="en-US" w:eastAsia="zh-CN"/>
              </w:rPr>
              <w:t xml:space="preserve"> 舟山VTS在鱼山管理分区内设置1号交通组织区，在嵊泗管理分区和衢山东管理分区交界水域设置2号交通组织区。在交通组织区内航行的船舶，船长应上驾驶台并特别谨慎驾驶。</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在1号交通组织区内，船舶拟穿越中部港域西航道和鱼山港区进出口航道时，需提前15分钟通过VHF或其他有效手段向舟山VTS报告，服从舟山VTS的管理，并不应妨碍水域内正常航行和作业的船舶。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val="0"/>
                <w:bCs w:val="0"/>
                <w:strike w:val="0"/>
                <w:dstrike w:val="0"/>
                <w:color w:val="000000"/>
                <w:sz w:val="28"/>
                <w:szCs w:val="28"/>
                <w:highlight w:val="none"/>
                <w:lang w:val="en-US" w:eastAsia="zh-CN"/>
              </w:rPr>
              <w:t>在2号交通组织区内，船舶应沿公布的航道、航路航行，南北向航行船舶避免影响沿马迹山进港航道、洋山港主航道进出港船舶的正常航行。</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第十七条 </w:t>
            </w:r>
            <w:r>
              <w:rPr>
                <w:rFonts w:hint="eastAsia" w:ascii="仿宋_GB2312" w:hAnsi="Calibri" w:eastAsia="仿宋_GB2312" w:cs="仿宋_GB2312"/>
                <w:b w:val="0"/>
                <w:bCs w:val="0"/>
                <w:kern w:val="2"/>
                <w:sz w:val="28"/>
                <w:szCs w:val="28"/>
                <w:highlight w:val="none"/>
                <w:lang w:val="en-US" w:eastAsia="zh-CN" w:bidi="ar"/>
              </w:rPr>
              <w:t>引航员应在主管机关公布的引航员登（离）轮水域登离船，因恶劣天气等特殊情况需在其他水域登（离）船时，应征得舟山VTS同意。</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1.删除原《规则》条款第十七条。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2.新《规则》条款第十七条是对新《规则》条款第十一条的调整，引航按照规定登离船舶。</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22</w:t>
            </w:r>
          </w:p>
        </w:tc>
        <w:tc>
          <w:tcPr>
            <w:tcW w:w="4253" w:type="dxa"/>
          </w:tcPr>
          <w:p>
            <w:pPr>
              <w:wordWrap w:val="0"/>
              <w:topLinePunct/>
              <w:spacing w:line="560" w:lineRule="exact"/>
              <w:jc w:val="center"/>
              <w:rPr>
                <w:rFonts w:hint="default" w:ascii="仿宋_GB2312" w:hAnsi="仿宋_GB2312" w:eastAsia="仿宋_GB2312" w:cs="仿宋_GB2312"/>
                <w:b/>
                <w:bCs/>
                <w:sz w:val="28"/>
                <w:szCs w:val="28"/>
                <w:lang w:val="en-US" w:eastAsia="zh-CN"/>
              </w:rPr>
            </w:pPr>
          </w:p>
        </w:tc>
        <w:tc>
          <w:tcPr>
            <w:tcW w:w="4831" w:type="dxa"/>
          </w:tcPr>
          <w:p>
            <w:pPr>
              <w:wordWrap w:val="0"/>
              <w:topLinePunct/>
              <w:spacing w:line="560" w:lineRule="exact"/>
              <w:jc w:val="center"/>
              <w:rPr>
                <w:rFonts w:hint="eastAsia" w:ascii="仿宋_GB2312" w:hAnsi="Calibri" w:eastAsia="仿宋_GB2312" w:cs="仿宋_GB2312"/>
                <w:b/>
                <w:bCs/>
                <w:kern w:val="2"/>
                <w:sz w:val="28"/>
                <w:szCs w:val="28"/>
                <w:highlight w:val="none"/>
                <w:lang w:val="en-US" w:eastAsia="zh-CN" w:bidi="ar"/>
              </w:rPr>
            </w:pPr>
            <w:r>
              <w:rPr>
                <w:rFonts w:hint="eastAsia" w:ascii="黑体" w:hAnsi="黑体" w:eastAsia="黑体" w:cs="黑体"/>
                <w:sz w:val="28"/>
                <w:szCs w:val="28"/>
                <w:lang w:val="en"/>
              </w:rPr>
              <w:t>第</w:t>
            </w:r>
            <w:r>
              <w:rPr>
                <w:rFonts w:hint="eastAsia" w:ascii="黑体" w:hAnsi="黑体" w:eastAsia="黑体" w:cs="黑体"/>
                <w:sz w:val="28"/>
                <w:szCs w:val="28"/>
              </w:rPr>
              <w:t>四</w:t>
            </w:r>
            <w:r>
              <w:rPr>
                <w:rFonts w:hint="eastAsia" w:ascii="黑体" w:hAnsi="黑体" w:eastAsia="黑体" w:cs="黑体"/>
                <w:sz w:val="28"/>
                <w:szCs w:val="28"/>
                <w:lang w:val="en"/>
              </w:rPr>
              <w:t>章</w:t>
            </w:r>
            <w:r>
              <w:rPr>
                <w:rFonts w:hint="eastAsia" w:ascii="黑体" w:hAnsi="黑体" w:eastAsia="黑体" w:cs="黑体"/>
                <w:sz w:val="28"/>
                <w:szCs w:val="28"/>
              </w:rPr>
              <w:t xml:space="preserve"> 船舶交通服务</w:t>
            </w:r>
          </w:p>
        </w:tc>
        <w:tc>
          <w:tcPr>
            <w:tcW w:w="3599" w:type="dxa"/>
          </w:tcPr>
          <w:p>
            <w:pPr>
              <w:wordWrap w:val="0"/>
              <w:topLinePunct/>
              <w:spacing w:line="560" w:lineRule="exact"/>
              <w:jc w:val="both"/>
              <w:rPr>
                <w:rFonts w:hint="eastAsia" w:ascii="黑体" w:hAnsi="黑体" w:eastAsia="黑体" w:cs="黑体"/>
                <w:sz w:val="28"/>
                <w:szCs w:val="28"/>
                <w:lang w:val="en"/>
              </w:rPr>
            </w:pPr>
            <w:r>
              <w:rPr>
                <w:rFonts w:hint="eastAsia" w:ascii="仿宋_GB2312" w:hAnsi="宋体" w:eastAsia="仿宋_GB2312"/>
                <w:b w:val="0"/>
                <w:bCs w:val="0"/>
                <w:sz w:val="28"/>
                <w:szCs w:val="28"/>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23</w:t>
            </w:r>
          </w:p>
        </w:tc>
        <w:tc>
          <w:tcPr>
            <w:tcW w:w="4253" w:type="dxa"/>
          </w:tcPr>
          <w:p>
            <w:pPr>
              <w:keepNext w:val="0"/>
              <w:keepLines w:val="0"/>
              <w:pageBreakBefore w:val="0"/>
              <w:kinsoku/>
              <w:autoSpaceDE/>
              <w:autoSpaceDN/>
              <w:bidi w:val="0"/>
              <w:adjustRightInd/>
              <w:spacing w:line="560" w:lineRule="exac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第十八条</w:t>
            </w:r>
            <w:r>
              <w:rPr>
                <w:rFonts w:hint="eastAsia" w:ascii="仿宋_GB2312" w:eastAsia="仿宋_GB2312"/>
                <w:b w:val="0"/>
                <w:bCs w:val="0"/>
                <w:strike w:val="0"/>
                <w:dstrike w:val="0"/>
                <w:color w:val="000000"/>
                <w:sz w:val="28"/>
                <w:szCs w:val="28"/>
                <w:highlight w:val="none"/>
                <w:lang w:val="en-US" w:eastAsia="zh-CN"/>
              </w:rPr>
              <w:t xml:space="preserve"> </w:t>
            </w:r>
            <w:r>
              <w:rPr>
                <w:rFonts w:hint="default" w:ascii="仿宋_GB2312" w:eastAsia="仿宋_GB2312"/>
                <w:b w:val="0"/>
                <w:bCs w:val="0"/>
                <w:strike w:val="0"/>
                <w:dstrike w:val="0"/>
                <w:color w:val="000000"/>
                <w:sz w:val="28"/>
                <w:szCs w:val="28"/>
                <w:highlight w:val="none"/>
                <w:lang w:val="en-US" w:eastAsia="zh-CN"/>
              </w:rPr>
              <w:t>舟山VTS管理区内的航行船舶不得穿越锚地</w:t>
            </w:r>
            <w:r>
              <w:rPr>
                <w:rFonts w:hint="eastAsia" w:ascii="仿宋_GB2312" w:eastAsia="仿宋_GB2312"/>
                <w:b w:val="0"/>
                <w:bCs w:val="0"/>
                <w:strike w:val="0"/>
                <w:dstrike w:val="0"/>
                <w:color w:val="000000"/>
                <w:sz w:val="28"/>
                <w:szCs w:val="28"/>
                <w:highlight w:val="none"/>
                <w:lang w:val="en-US" w:eastAsia="zh-CN"/>
              </w:rPr>
              <w:t>。</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第十八条 </w:t>
            </w:r>
            <w:r>
              <w:rPr>
                <w:rFonts w:hint="eastAsia" w:ascii="仿宋_GB2312" w:hAnsi="Calibri" w:eastAsia="仿宋_GB2312" w:cs="仿宋_GB2312"/>
                <w:b w:val="0"/>
                <w:bCs w:val="0"/>
                <w:kern w:val="2"/>
                <w:sz w:val="28"/>
                <w:szCs w:val="28"/>
                <w:highlight w:val="none"/>
                <w:lang w:val="en-US" w:eastAsia="zh-CN" w:bidi="ar"/>
              </w:rPr>
              <w:t>舟山VTS可根据实际情况及时向船舶播发气象预警信息和其他有关安全的紧急广播信息。</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1.删除原《规则》条款第十八条；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2.新《规则》条款第十八条为新增条款，根据《中华人民共和国船舶交通管理系统安全监督管理规则（征求意见稿）》规定了VTS中心“预警信息”和“安全信息广播”。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24</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 xml:space="preserve">第十九条 </w:t>
            </w:r>
            <w:r>
              <w:rPr>
                <w:rFonts w:hint="default" w:ascii="仿宋_GB2312" w:eastAsia="仿宋_GB2312"/>
                <w:b w:val="0"/>
                <w:bCs w:val="0"/>
                <w:strike w:val="0"/>
                <w:dstrike w:val="0"/>
                <w:color w:val="000000"/>
                <w:sz w:val="28"/>
                <w:szCs w:val="28"/>
                <w:highlight w:val="none"/>
                <w:lang w:val="en-US" w:eastAsia="zh-CN"/>
              </w:rPr>
              <w:t>船舶通过正在进行水上过驳、水上水下施工、沉船沉物打捞等作业区域时，应慢速通过并保持安全距离。</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第十九条 </w:t>
            </w:r>
            <w:r>
              <w:rPr>
                <w:rFonts w:hint="eastAsia" w:ascii="仿宋_GB2312" w:hAnsi="Calibri" w:eastAsia="仿宋_GB2312" w:cs="仿宋_GB2312"/>
                <w:b w:val="0"/>
                <w:bCs w:val="0"/>
                <w:kern w:val="2"/>
                <w:sz w:val="28"/>
                <w:szCs w:val="28"/>
                <w:highlight w:val="none"/>
                <w:lang w:val="en-US" w:eastAsia="zh-CN" w:bidi="ar"/>
              </w:rPr>
              <w:t>应船舶请求，舟山VTS可向其提供他船动态、助航标志、水文气象、航行通（警）告和其他相关信息服务。</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1.删除原《规则》条款第十九条，其内容在新《规则》第十一条中有规定。</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2.新《规则》条款第十九条为原《规则》条款第二十五条的内容。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25</w:t>
            </w:r>
          </w:p>
        </w:tc>
        <w:tc>
          <w:tcPr>
            <w:tcW w:w="4253"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 xml:space="preserve">第二十条 </w:t>
            </w:r>
            <w:r>
              <w:rPr>
                <w:rFonts w:hint="default" w:ascii="仿宋_GB2312" w:eastAsia="仿宋_GB2312"/>
                <w:b w:val="0"/>
                <w:bCs w:val="0"/>
                <w:strike w:val="0"/>
                <w:dstrike w:val="0"/>
                <w:color w:val="000000"/>
                <w:sz w:val="28"/>
                <w:szCs w:val="28"/>
                <w:highlight w:val="none"/>
                <w:lang w:val="en-US" w:eastAsia="zh-CN"/>
              </w:rPr>
              <w:t>禁止船舶在航道、港池、海底管道（线）附近、禁锚区等特殊水域锚泊。</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第二十条 </w:t>
            </w:r>
            <w:r>
              <w:rPr>
                <w:rFonts w:hint="eastAsia" w:ascii="仿宋_GB2312" w:hAnsi="Calibri" w:eastAsia="仿宋_GB2312" w:cs="仿宋_GB2312"/>
                <w:b w:val="0"/>
                <w:bCs w:val="0"/>
                <w:kern w:val="2"/>
                <w:sz w:val="28"/>
                <w:szCs w:val="28"/>
                <w:highlight w:val="none"/>
                <w:lang w:val="en-US" w:eastAsia="zh-CN" w:bidi="ar"/>
              </w:rPr>
              <w:t xml:space="preserve">发生以下情况时，应船舶请求，舟山VTS可为其提供相应的服务： </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（一）船舶不确定航线或位置；</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（二）船舶偏离航线；</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（三）船舶需要对锚泊位置进行指导；</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（四）船舶存在航行或操纵设备故障等缺陷；</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（五）恶劣的气象条件；</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（六）船舶有搁浅或碰撞的危险；</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船舶不再需要上述服务时，应及时报告舟山VTS。</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1.原《规则》条款第二十条，其内容纳入新《规则》条款第十四条；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2.根据《中华人民共和国船舶交通管理系统安全监督管理规则（征求意见稿）》，新《规则》条款第二十条为新增条款，具体说明了应船舶请求，舟山VTS可提供的服务内容。</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26</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w:t>
            </w:r>
            <w:r>
              <w:rPr>
                <w:rFonts w:hint="eastAsia" w:ascii="仿宋_GB2312" w:eastAsia="仿宋_GB2312"/>
                <w:b/>
                <w:bCs/>
                <w:strike w:val="0"/>
                <w:dstrike w:val="0"/>
                <w:color w:val="000000"/>
                <w:sz w:val="28"/>
                <w:szCs w:val="28"/>
                <w:highlight w:val="none"/>
                <w:lang w:val="en-US" w:eastAsia="zh-CN"/>
              </w:rPr>
              <w:t>二十一</w:t>
            </w:r>
            <w:r>
              <w:rPr>
                <w:rFonts w:hint="default" w:ascii="仿宋_GB2312" w:eastAsia="仿宋_GB2312"/>
                <w:b/>
                <w:bCs/>
                <w:strike w:val="0"/>
                <w:dstrike w:val="0"/>
                <w:color w:val="000000"/>
                <w:sz w:val="28"/>
                <w:szCs w:val="28"/>
                <w:highlight w:val="none"/>
                <w:lang w:val="en-US" w:eastAsia="zh-CN"/>
              </w:rPr>
              <w:t>条</w:t>
            </w:r>
            <w:r>
              <w:rPr>
                <w:rFonts w:hint="default" w:ascii="仿宋_GB2312" w:eastAsia="仿宋_GB2312"/>
                <w:b w:val="0"/>
                <w:bCs w:val="0"/>
                <w:strike w:val="0"/>
                <w:dstrike w:val="0"/>
                <w:color w:val="000000"/>
                <w:sz w:val="28"/>
                <w:szCs w:val="28"/>
                <w:highlight w:val="none"/>
                <w:lang w:val="en-US" w:eastAsia="zh-CN"/>
              </w:rPr>
              <w:t xml:space="preserve"> 船舶在锚泊期间应在规定的VHF频道保持值守。在当地天文大潮汛或大风浪等恶劣天气海况影响期间，船舶应采取备车、加强值班等安全措施。</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第二十一条 </w:t>
            </w:r>
            <w:r>
              <w:rPr>
                <w:rFonts w:hint="eastAsia" w:ascii="仿宋_GB2312" w:hAnsi="Calibri" w:eastAsia="仿宋_GB2312" w:cs="仿宋_GB2312"/>
                <w:b w:val="0"/>
                <w:bCs w:val="0"/>
                <w:kern w:val="2"/>
                <w:sz w:val="28"/>
                <w:szCs w:val="28"/>
                <w:highlight w:val="none"/>
                <w:lang w:val="en-US" w:eastAsia="zh-CN" w:bidi="ar"/>
              </w:rPr>
              <w:t>为保障VTS区域内船舶航行、停泊和作业安全，维护航行秩序，舟山VTS可向船舶提供必要的信息，提出建议、劝告或发出警告。</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1.原《规则》条款第二十一条第一句话的内容纳入新《规则》条款第二十三条，第二句话的内容纳入新《规则》条款第十四条；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2.新《规则》条款第二十一条为原《规则》条款第二十六条的内容，增加“</w:t>
            </w:r>
            <w:r>
              <w:rPr>
                <w:rFonts w:hint="eastAsia" w:ascii="仿宋_GB2312" w:hAnsi="Calibri" w:eastAsia="仿宋_GB2312" w:cs="仿宋_GB2312"/>
                <w:b w:val="0"/>
                <w:bCs w:val="0"/>
                <w:kern w:val="2"/>
                <w:sz w:val="28"/>
                <w:szCs w:val="28"/>
                <w:highlight w:val="none"/>
                <w:lang w:val="en-US" w:eastAsia="zh-CN" w:bidi="ar"/>
              </w:rPr>
              <w:t>维护航行秩序</w:t>
            </w:r>
            <w:r>
              <w:rPr>
                <w:rFonts w:hint="eastAsia" w:ascii="仿宋_GB2312" w:hAnsi="仿宋" w:eastAsia="仿宋_GB2312" w:cs="宋体"/>
                <w:kern w:val="0"/>
                <w:sz w:val="28"/>
                <w:szCs w:val="28"/>
                <w:highlight w:val="none"/>
                <w:lang w:val="en-US" w:eastAsia="zh-CN" w:bidi="ar-S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27</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第二十二条</w:t>
            </w:r>
            <w:r>
              <w:rPr>
                <w:rFonts w:hint="default" w:ascii="仿宋_GB2312" w:eastAsia="仿宋_GB2312"/>
                <w:b w:val="0"/>
                <w:bCs w:val="0"/>
                <w:strike w:val="0"/>
                <w:dstrike w:val="0"/>
                <w:color w:val="000000"/>
                <w:sz w:val="28"/>
                <w:szCs w:val="28"/>
                <w:highlight w:val="none"/>
                <w:lang w:val="en-US" w:eastAsia="zh-CN"/>
              </w:rPr>
              <w:t xml:space="preserve"> 发现船舶走锚时，舟山VTS有权指令走锚船舶和附近的船舶采取一切适当有效的避险措施。</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第二十二条 </w:t>
            </w:r>
            <w:bookmarkStart w:id="0" w:name="_GoBack"/>
            <w:r>
              <w:rPr>
                <w:rFonts w:hint="eastAsia" w:ascii="仿宋_GB2312" w:hAnsi="Calibri" w:eastAsia="仿宋_GB2312" w:cs="仿宋_GB2312"/>
                <w:b w:val="0"/>
                <w:bCs w:val="0"/>
                <w:kern w:val="2"/>
                <w:sz w:val="28"/>
                <w:szCs w:val="28"/>
                <w:highlight w:val="none"/>
                <w:lang w:val="en-US" w:eastAsia="zh-CN" w:bidi="ar"/>
              </w:rPr>
              <w:t>舟山</w:t>
            </w:r>
            <w:r>
              <w:rPr>
                <w:rFonts w:hint="eastAsia" w:ascii="仿宋_GB2312" w:hAnsi="Calibri" w:eastAsia="仿宋_GB2312" w:cs="仿宋_GB2312"/>
                <w:b w:val="0"/>
                <w:bCs w:val="0"/>
                <w:kern w:val="2"/>
                <w:sz w:val="28"/>
                <w:szCs w:val="28"/>
                <w:highlight w:val="none"/>
                <w:lang w:val="en-US" w:eastAsia="zh-CN" w:bidi="ar"/>
              </w:rPr>
              <w:t>VT</w:t>
            </w:r>
            <w:bookmarkEnd w:id="0"/>
            <w:r>
              <w:rPr>
                <w:rFonts w:hint="eastAsia" w:ascii="仿宋_GB2312" w:hAnsi="Calibri" w:eastAsia="仿宋_GB2312" w:cs="仿宋_GB2312"/>
                <w:b w:val="0"/>
                <w:bCs w:val="0"/>
                <w:kern w:val="2"/>
                <w:sz w:val="28"/>
                <w:szCs w:val="28"/>
                <w:highlight w:val="none"/>
                <w:lang w:val="en-US" w:eastAsia="zh-CN" w:bidi="ar"/>
              </w:rPr>
              <w:t>S认为必要时或应船舶及其所有人、经营人、代理人的请求，可为其传递打捞、清除污染等信息和协调救助行动。</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1.原《规则》条款第二十二条调整为新《规则》条款第十五条；</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2.新《规则》条款第二十二条为新增条款，根据《中华人民共和国船舶交通管理系统安全监督管理规则（征求意见稿）》规定增加。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28</w:t>
            </w:r>
          </w:p>
        </w:tc>
        <w:tc>
          <w:tcPr>
            <w:tcW w:w="4253" w:type="dxa"/>
          </w:tcPr>
          <w:p>
            <w:pPr>
              <w:wordWrap w:val="0"/>
              <w:topLinePunct/>
              <w:spacing w:line="560" w:lineRule="exact"/>
              <w:jc w:val="center"/>
              <w:rPr>
                <w:rFonts w:hint="eastAsia" w:ascii="仿宋_GB2312" w:hAnsi="仿宋" w:eastAsia="仿宋_GB2312"/>
                <w:sz w:val="28"/>
                <w:szCs w:val="28"/>
                <w:highlight w:val="none"/>
              </w:rPr>
            </w:pPr>
          </w:p>
        </w:tc>
        <w:tc>
          <w:tcPr>
            <w:tcW w:w="4831" w:type="dxa"/>
          </w:tcPr>
          <w:p>
            <w:pPr>
              <w:wordWrap w:val="0"/>
              <w:topLinePunct/>
              <w:spacing w:line="560" w:lineRule="exact"/>
              <w:jc w:val="center"/>
              <w:rPr>
                <w:rFonts w:hint="eastAsia" w:ascii="仿宋_GB2312" w:hAnsi="Calibri" w:eastAsia="仿宋_GB2312" w:cs="仿宋_GB2312"/>
                <w:b/>
                <w:bCs/>
                <w:kern w:val="2"/>
                <w:sz w:val="28"/>
                <w:szCs w:val="28"/>
                <w:highlight w:val="none"/>
                <w:lang w:val="en-US" w:eastAsia="zh-CN" w:bidi="ar"/>
              </w:rPr>
            </w:pPr>
            <w:r>
              <w:rPr>
                <w:rFonts w:hint="eastAsia" w:ascii="黑体" w:hAnsi="黑体" w:eastAsia="黑体" w:cs="黑体"/>
                <w:sz w:val="28"/>
                <w:szCs w:val="28"/>
                <w:lang w:val="en"/>
              </w:rPr>
              <w:t>第</w:t>
            </w:r>
            <w:r>
              <w:rPr>
                <w:rFonts w:hint="eastAsia" w:ascii="黑体" w:hAnsi="黑体" w:eastAsia="黑体" w:cs="黑体"/>
                <w:sz w:val="28"/>
                <w:szCs w:val="28"/>
              </w:rPr>
              <w:t>五</w:t>
            </w:r>
            <w:r>
              <w:rPr>
                <w:rFonts w:hint="eastAsia" w:ascii="黑体" w:hAnsi="黑体" w:eastAsia="黑体" w:cs="黑体"/>
                <w:sz w:val="28"/>
                <w:szCs w:val="28"/>
                <w:lang w:val="en"/>
              </w:rPr>
              <w:t>章</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通信与值守</w:t>
            </w:r>
          </w:p>
        </w:tc>
        <w:tc>
          <w:tcPr>
            <w:tcW w:w="3599" w:type="dxa"/>
          </w:tcPr>
          <w:p>
            <w:pPr>
              <w:wordWrap w:val="0"/>
              <w:topLinePunct/>
              <w:spacing w:line="560" w:lineRule="exact"/>
              <w:jc w:val="both"/>
              <w:rPr>
                <w:rFonts w:hint="default" w:ascii="黑体" w:hAnsi="黑体" w:eastAsia="黑体" w:cs="黑体"/>
                <w:sz w:val="28"/>
                <w:szCs w:val="28"/>
                <w:lang w:val="en-US" w:eastAsia="zh-CN"/>
              </w:rPr>
            </w:pPr>
            <w:r>
              <w:rPr>
                <w:rFonts w:hint="eastAsia" w:ascii="仿宋_GB2312" w:hAnsi="Calibri" w:eastAsia="仿宋_GB2312" w:cs="仿宋_GB2312"/>
                <w:b w:val="0"/>
                <w:bCs w:val="0"/>
                <w:kern w:val="2"/>
                <w:sz w:val="28"/>
                <w:szCs w:val="28"/>
                <w:highlight w:val="none"/>
                <w:lang w:val="en-US" w:eastAsia="zh-CN" w:bidi="ar"/>
              </w:rPr>
              <w:t>根据《中华人民共和国船舶交通管理系统安全监督管理规则》新增章节，原《规则》第五章为附则。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29</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第二十三条</w:t>
            </w:r>
            <w:r>
              <w:rPr>
                <w:rFonts w:hint="default" w:ascii="仿宋_GB2312" w:eastAsia="仿宋_GB2312"/>
                <w:b w:val="0"/>
                <w:bCs w:val="0"/>
                <w:strike w:val="0"/>
                <w:dstrike w:val="0"/>
                <w:color w:val="000000"/>
                <w:sz w:val="28"/>
                <w:szCs w:val="28"/>
                <w:highlight w:val="none"/>
                <w:lang w:val="en-US" w:eastAsia="zh-CN"/>
              </w:rPr>
              <w:t xml:space="preserve"> 遇《水上交通管制办法》（交办海</w:t>
            </w:r>
            <w:r>
              <w:rPr>
                <w:rFonts w:hint="eastAsia" w:ascii="仿宋_GB2312" w:eastAsia="仿宋_GB2312"/>
                <w:b w:val="0"/>
                <w:bCs w:val="0"/>
                <w:strike w:val="0"/>
                <w:dstrike w:val="0"/>
                <w:color w:val="000000"/>
                <w:sz w:val="28"/>
                <w:szCs w:val="28"/>
                <w:highlight w:val="none"/>
                <w:lang w:val="en-US" w:eastAsia="zh-CN"/>
              </w:rPr>
              <w:t>[</w:t>
            </w:r>
            <w:r>
              <w:rPr>
                <w:rFonts w:hint="default" w:ascii="仿宋_GB2312" w:eastAsia="仿宋_GB2312"/>
                <w:b w:val="0"/>
                <w:bCs w:val="0"/>
                <w:strike w:val="0"/>
                <w:dstrike w:val="0"/>
                <w:color w:val="000000"/>
                <w:sz w:val="28"/>
                <w:szCs w:val="28"/>
                <w:highlight w:val="none"/>
                <w:lang w:val="en-US" w:eastAsia="zh-CN"/>
              </w:rPr>
              <w:t>2016</w:t>
            </w:r>
            <w:r>
              <w:rPr>
                <w:rFonts w:hint="eastAsia" w:ascii="仿宋_GB2312" w:eastAsia="仿宋_GB2312"/>
                <w:b w:val="0"/>
                <w:bCs w:val="0"/>
                <w:strike w:val="0"/>
                <w:dstrike w:val="0"/>
                <w:color w:val="000000"/>
                <w:sz w:val="28"/>
                <w:szCs w:val="28"/>
                <w:highlight w:val="none"/>
                <w:lang w:val="en-US" w:eastAsia="zh-CN"/>
              </w:rPr>
              <w:t>]</w:t>
            </w:r>
            <w:r>
              <w:rPr>
                <w:rFonts w:hint="default" w:ascii="仿宋_GB2312" w:eastAsia="仿宋_GB2312"/>
                <w:b w:val="0"/>
                <w:bCs w:val="0"/>
                <w:strike w:val="0"/>
                <w:dstrike w:val="0"/>
                <w:color w:val="000000"/>
                <w:sz w:val="28"/>
                <w:szCs w:val="28"/>
                <w:highlight w:val="none"/>
                <w:lang w:val="en-US" w:eastAsia="zh-CN"/>
              </w:rPr>
              <w:t>188号）规定的情形，舟山VTS可采取交通管制措施。</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第二十三条 </w:t>
            </w:r>
            <w:r>
              <w:rPr>
                <w:rFonts w:hint="eastAsia" w:ascii="仿宋_GB2312" w:hAnsi="Calibri" w:eastAsia="仿宋_GB2312" w:cs="仿宋_GB2312"/>
                <w:b w:val="0"/>
                <w:bCs w:val="0"/>
                <w:kern w:val="2"/>
                <w:sz w:val="28"/>
                <w:szCs w:val="28"/>
                <w:highlight w:val="none"/>
                <w:lang w:val="en-US" w:eastAsia="zh-CN" w:bidi="ar"/>
              </w:rPr>
              <w:t>船舶在VTS区域内航行、锚泊期间，以及停泊期间实施影响通航安全作业时，应在下列规定的VHF频道上保持值守和实施本规则各条规定的报告：</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（一）嵊泗管理分区，68频道（工作频率：156.425MHZ）；</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（二）衢山管理分区，12频道（工作频率：156.600MHZ）；</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（三）鱼山管理分区，67频道（工作频率：156.375MHZ）；</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（四）秀山管理分区，69频道（工作频率：156.475MHZ）；</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（五）东霍山管理分区，11频道（工作频率：156.550MHZ）。</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1.删除原《规则》条款第二十三条，其内容已在新《规则》条款第十三条内规定；</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2.新《规则》条款第二十三条为原《规则》条款第五条的更新条款，明确了船舶在“</w:t>
            </w:r>
            <w:r>
              <w:rPr>
                <w:rFonts w:hint="eastAsia" w:ascii="仿宋_GB2312" w:hAnsi="Calibri" w:eastAsia="仿宋_GB2312" w:cs="仿宋_GB2312"/>
                <w:b w:val="0"/>
                <w:bCs w:val="0"/>
                <w:kern w:val="2"/>
                <w:sz w:val="28"/>
                <w:szCs w:val="28"/>
                <w:highlight w:val="none"/>
                <w:lang w:val="en-US" w:eastAsia="zh-CN" w:bidi="ar"/>
              </w:rPr>
              <w:t>航行、锚泊期间，以及停泊期间实施影响通航安全作业时</w:t>
            </w:r>
            <w:r>
              <w:rPr>
                <w:rFonts w:hint="eastAsia" w:ascii="仿宋_GB2312" w:hAnsi="仿宋" w:eastAsia="仿宋_GB2312" w:cs="宋体"/>
                <w:kern w:val="0"/>
                <w:sz w:val="28"/>
                <w:szCs w:val="28"/>
                <w:highlight w:val="none"/>
                <w:lang w:val="en-US" w:eastAsia="zh-CN" w:bidi="ar-SA"/>
              </w:rPr>
              <w:t>”的值守和报告，调整了VTS分区和值守频道，新增VHF</w:t>
            </w:r>
            <w:r>
              <w:rPr>
                <w:rFonts w:hint="eastAsia" w:ascii="仿宋_GB2312" w:hAnsi="Calibri" w:eastAsia="仿宋_GB2312" w:cs="仿宋_GB2312"/>
                <w:b w:val="0"/>
                <w:bCs w:val="0"/>
                <w:kern w:val="2"/>
                <w:sz w:val="28"/>
                <w:szCs w:val="28"/>
                <w:highlight w:val="none"/>
                <w:lang w:val="en-US" w:eastAsia="zh-CN" w:bidi="ar"/>
              </w:rPr>
              <w:t>67和68频道</w:t>
            </w:r>
            <w:r>
              <w:rPr>
                <w:rFonts w:hint="eastAsia" w:ascii="仿宋_GB2312" w:hAnsi="仿宋" w:eastAsia="仿宋_GB2312" w:cs="宋体"/>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30</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第二十四条</w:t>
            </w:r>
            <w:r>
              <w:rPr>
                <w:rFonts w:hint="default" w:ascii="仿宋_GB2312" w:eastAsia="仿宋_GB2312"/>
                <w:b w:val="0"/>
                <w:bCs w:val="0"/>
                <w:strike w:val="0"/>
                <w:dstrike w:val="0"/>
                <w:color w:val="000000"/>
                <w:sz w:val="28"/>
                <w:szCs w:val="28"/>
                <w:highlight w:val="none"/>
                <w:lang w:val="en-US" w:eastAsia="zh-CN"/>
              </w:rPr>
              <w:t xml:space="preserve"> 舟山VTS接收到关于船舶碰撞、触礁、搁浅、船舶失控等事故或险情报告后，有权组织、指挥附近的船舶进行海上人命救助。船舶在不严重危及自身安全的情况下，应听从舟山VTS的指挥。</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第二十四条 </w:t>
            </w:r>
            <w:r>
              <w:rPr>
                <w:rFonts w:hint="eastAsia" w:ascii="仿宋_GB2312" w:hAnsi="Calibri" w:eastAsia="仿宋_GB2312" w:cs="仿宋_GB2312"/>
                <w:b w:val="0"/>
                <w:bCs w:val="0"/>
                <w:kern w:val="2"/>
                <w:sz w:val="28"/>
                <w:szCs w:val="28"/>
                <w:highlight w:val="none"/>
                <w:lang w:val="en-US" w:eastAsia="zh-CN" w:bidi="ar"/>
              </w:rPr>
              <w:t>VHF通话应简明、扼要、清晰，使用标准航海用语，通话语言为普通话或者英语。</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val="0"/>
                <w:bCs w:val="0"/>
                <w:kern w:val="2"/>
                <w:sz w:val="28"/>
                <w:szCs w:val="28"/>
                <w:highlight w:val="none"/>
                <w:lang w:val="en-US" w:eastAsia="zh-CN" w:bidi="ar"/>
              </w:rPr>
              <w:t>任何船舶及人员不得使用VHF11、12、67、68、69频道进行与水上交通安全无关的通话。</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1.原《规则》条款第二十四条调整至新《规则》条款第十六条，删除了“</w:t>
            </w:r>
            <w:r>
              <w:rPr>
                <w:rFonts w:hint="default" w:ascii="仿宋_GB2312" w:eastAsia="仿宋_GB2312"/>
                <w:b w:val="0"/>
                <w:bCs w:val="0"/>
                <w:strike w:val="0"/>
                <w:dstrike w:val="0"/>
                <w:color w:val="000000"/>
                <w:sz w:val="28"/>
                <w:szCs w:val="28"/>
                <w:highlight w:val="none"/>
                <w:lang w:val="en-US" w:eastAsia="zh-CN"/>
              </w:rPr>
              <w:t>碰撞、触礁、搁浅、船舶失控</w:t>
            </w:r>
            <w:r>
              <w:rPr>
                <w:rFonts w:hint="eastAsia" w:ascii="仿宋_GB2312" w:hAnsi="仿宋" w:eastAsia="仿宋_GB2312" w:cs="宋体"/>
                <w:kern w:val="0"/>
                <w:sz w:val="28"/>
                <w:szCs w:val="28"/>
                <w:highlight w:val="none"/>
                <w:lang w:val="en-US" w:eastAsia="zh-CN" w:bidi="ar-SA"/>
              </w:rPr>
              <w:t>”的描述。</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2.新《规则》条款第二十四条是对原《规则》条款第六条的修订，</w:t>
            </w:r>
            <w:r>
              <w:rPr>
                <w:rFonts w:hint="eastAsia" w:ascii="仿宋_GB2312" w:hAnsi="仿宋" w:eastAsia="仿宋_GB2312"/>
                <w:sz w:val="28"/>
                <w:szCs w:val="28"/>
                <w:highlight w:val="none"/>
                <w:lang w:val="en-US" w:eastAsia="zh-CN"/>
              </w:rPr>
              <w:t>第一款内容增加“VHF通话应简明、扼要、清晰”要求；第二款内容调整为“任何船舶及人员不得使用VHF11、12、67、68、69频道进行与水上交通安全无关的通话。”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31</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bCs/>
                <w:strike w:val="0"/>
                <w:dstrike w:val="0"/>
                <w:color w:val="000000"/>
                <w:sz w:val="28"/>
                <w:szCs w:val="28"/>
                <w:highlight w:val="none"/>
                <w:lang w:val="en-US" w:eastAsia="zh-CN"/>
              </w:rPr>
            </w:pPr>
            <w:r>
              <w:rPr>
                <w:rFonts w:hint="eastAsia" w:ascii="黑体" w:hAnsi="黑体" w:eastAsia="黑体" w:cs="黑体"/>
                <w:sz w:val="28"/>
                <w:szCs w:val="28"/>
                <w:highlight w:val="none"/>
                <w:lang w:val="en"/>
              </w:rPr>
              <w:t>第</w:t>
            </w: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lang w:val="en"/>
              </w:rPr>
              <w:t>章</w:t>
            </w:r>
            <w:r>
              <w:rPr>
                <w:rFonts w:hint="eastAsia" w:ascii="黑体" w:hAnsi="黑体" w:eastAsia="黑体" w:cs="黑体"/>
                <w:sz w:val="28"/>
                <w:szCs w:val="28"/>
                <w:highlight w:val="none"/>
              </w:rPr>
              <w:t xml:space="preserve"> 附  则</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val="0"/>
                <w:bCs w:val="0"/>
                <w:kern w:val="2"/>
                <w:sz w:val="28"/>
                <w:szCs w:val="28"/>
                <w:highlight w:val="none"/>
                <w:lang w:val="en-US" w:eastAsia="zh-CN" w:bidi="ar"/>
              </w:rPr>
            </w:pP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sz w:val="28"/>
                <w:szCs w:val="28"/>
                <w:highlight w:val="none"/>
                <w:lang w:val="en-US" w:eastAsia="zh-CN"/>
              </w:rPr>
              <w:t>原《规则》</w:t>
            </w:r>
            <w:r>
              <w:rPr>
                <w:rFonts w:hint="eastAsia" w:ascii="仿宋_GB2312" w:hAnsi="仿宋" w:eastAsia="仿宋_GB2312"/>
                <w:sz w:val="28"/>
                <w:szCs w:val="28"/>
                <w:highlight w:val="none"/>
                <w:lang w:val="en" w:eastAsia="zh-CN"/>
              </w:rPr>
              <w:t>第</w:t>
            </w:r>
            <w:r>
              <w:rPr>
                <w:rFonts w:hint="eastAsia" w:ascii="仿宋_GB2312" w:hAnsi="仿宋" w:eastAsia="仿宋_GB2312"/>
                <w:sz w:val="28"/>
                <w:szCs w:val="28"/>
                <w:highlight w:val="none"/>
                <w:lang w:val="en-US" w:eastAsia="zh-CN"/>
              </w:rPr>
              <w:t>五</w:t>
            </w:r>
            <w:r>
              <w:rPr>
                <w:rFonts w:hint="eastAsia" w:ascii="仿宋_GB2312" w:hAnsi="仿宋" w:eastAsia="仿宋_GB2312"/>
                <w:sz w:val="28"/>
                <w:szCs w:val="28"/>
                <w:highlight w:val="none"/>
                <w:lang w:val="en" w:eastAsia="zh-CN"/>
              </w:rPr>
              <w:t>章</w:t>
            </w:r>
            <w:r>
              <w:rPr>
                <w:rFonts w:hint="eastAsia" w:ascii="仿宋_GB2312" w:hAnsi="仿宋" w:eastAsia="仿宋_GB2312"/>
                <w:sz w:val="28"/>
                <w:szCs w:val="28"/>
                <w:highlight w:val="none"/>
                <w:lang w:val="en-US" w:eastAsia="zh-CN"/>
              </w:rPr>
              <w:t>附则调整至新《规则》第七章附则。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32</w:t>
            </w:r>
          </w:p>
        </w:tc>
        <w:tc>
          <w:tcPr>
            <w:tcW w:w="4253"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第二十五条</w:t>
            </w:r>
            <w:r>
              <w:rPr>
                <w:rFonts w:hint="default" w:ascii="仿宋_GB2312" w:eastAsia="仿宋_GB2312"/>
                <w:b w:val="0"/>
                <w:bCs w:val="0"/>
                <w:strike w:val="0"/>
                <w:dstrike w:val="0"/>
                <w:color w:val="000000"/>
                <w:sz w:val="28"/>
                <w:szCs w:val="28"/>
                <w:highlight w:val="none"/>
                <w:lang w:val="en-US" w:eastAsia="zh-CN"/>
              </w:rPr>
              <w:t xml:space="preserve"> 应船舶请求，舟山VTS可向其提供他船动态、助航标志、水文气象、航行警（通）告和其他相关信息服务。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val="0"/>
                <w:bCs w:val="0"/>
                <w:strike w:val="0"/>
                <w:dstrike w:val="0"/>
                <w:color w:val="000000"/>
                <w:sz w:val="28"/>
                <w:szCs w:val="28"/>
                <w:highlight w:val="none"/>
                <w:lang w:val="en-US" w:eastAsia="zh-CN"/>
              </w:rPr>
              <w:t>当船舶不再需要上述服务时，应及时报告舟山VTS。</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第二十五条 </w:t>
            </w:r>
            <w:r>
              <w:rPr>
                <w:rFonts w:hint="eastAsia" w:ascii="仿宋_GB2312" w:hAnsi="Calibri" w:eastAsia="仿宋_GB2312" w:cs="仿宋_GB2312"/>
                <w:b w:val="0"/>
                <w:bCs w:val="0"/>
                <w:kern w:val="2"/>
                <w:sz w:val="28"/>
                <w:szCs w:val="28"/>
                <w:highlight w:val="none"/>
                <w:lang w:val="en-US" w:eastAsia="zh-CN" w:bidi="ar"/>
              </w:rPr>
              <w:t>船舶通过VTS区域内的跨海桥梁、狭窄航门、交通流密集等区域，或遇有恶劣气象海况时，船长应在驾驶台指挥。</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1.原《规则》条款第二十五条调整为新《规则》条款第十九条；</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2.新《规则》条款第二十五条是对原《规则》条款第十七条的优化调整，特定水域或时段对船长的要求。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33</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bCs/>
                <w:strike w:val="0"/>
                <w:dstrike w:val="0"/>
                <w:color w:val="000000"/>
                <w:sz w:val="28"/>
                <w:szCs w:val="28"/>
                <w:highlight w:val="none"/>
                <w:lang w:val="en-US" w:eastAsia="zh-CN"/>
              </w:rPr>
              <w:t>第二十六条</w:t>
            </w:r>
            <w:r>
              <w:rPr>
                <w:rFonts w:hint="default" w:ascii="仿宋_GB2312" w:eastAsia="仿宋_GB2312"/>
                <w:b w:val="0"/>
                <w:bCs w:val="0"/>
                <w:strike w:val="0"/>
                <w:dstrike w:val="0"/>
                <w:color w:val="000000"/>
                <w:sz w:val="28"/>
                <w:szCs w:val="28"/>
                <w:highlight w:val="none"/>
                <w:lang w:val="en-US" w:eastAsia="zh-CN"/>
              </w:rPr>
              <w:t xml:space="preserve"> 为保障船舶航行、停泊和作业安全，舟山VTS可向船舶提出建议、劝告或警告。</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第二十六条 </w:t>
            </w:r>
            <w:r>
              <w:rPr>
                <w:rFonts w:hint="eastAsia" w:ascii="仿宋_GB2312" w:hAnsi="Calibri" w:eastAsia="仿宋_GB2312" w:cs="仿宋_GB2312"/>
                <w:b w:val="0"/>
                <w:bCs w:val="0"/>
                <w:kern w:val="2"/>
                <w:sz w:val="28"/>
                <w:szCs w:val="28"/>
                <w:highlight w:val="none"/>
                <w:lang w:val="en-US" w:eastAsia="zh-CN" w:bidi="ar"/>
              </w:rPr>
              <w:t>船舶装有AIS装置的，应当保证信息输入正确，并保持正常的工作状态。</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1.原《规则》条款第二十六条调整为新《规则》条款第二十一条；</w:t>
            </w:r>
          </w:p>
          <w:p>
            <w:pPr>
              <w:keepNext w:val="0"/>
              <w:keepLines w:val="0"/>
              <w:pageBreakBefore w:val="0"/>
              <w:kinsoku/>
              <w:autoSpaceDE/>
              <w:autoSpaceDN/>
              <w:bidi w:val="0"/>
              <w:adjustRightInd/>
              <w:spacing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2.新《规则》条款第二十六条为原《规则》条款第十六条第二款的内容。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34</w:t>
            </w:r>
          </w:p>
        </w:tc>
        <w:tc>
          <w:tcPr>
            <w:tcW w:w="4253"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p>
        </w:tc>
        <w:tc>
          <w:tcPr>
            <w:tcW w:w="4831" w:type="dxa"/>
          </w:tcPr>
          <w:p>
            <w:pPr>
              <w:wordWrap w:val="0"/>
              <w:topLinePunct/>
              <w:spacing w:line="560" w:lineRule="exact"/>
              <w:jc w:val="center"/>
              <w:rPr>
                <w:rFonts w:hint="eastAsia" w:ascii="仿宋_GB2312" w:hAnsi="Calibri" w:eastAsia="仿宋_GB2312" w:cs="仿宋_GB2312"/>
                <w:b/>
                <w:bCs/>
                <w:kern w:val="2"/>
                <w:sz w:val="28"/>
                <w:szCs w:val="28"/>
                <w:highlight w:val="none"/>
                <w:lang w:val="en-US" w:eastAsia="zh-CN" w:bidi="ar"/>
              </w:rPr>
            </w:pPr>
            <w:r>
              <w:rPr>
                <w:rFonts w:hint="eastAsia" w:ascii="黑体" w:hAnsi="黑体" w:eastAsia="黑体" w:cs="黑体"/>
                <w:sz w:val="28"/>
                <w:szCs w:val="28"/>
                <w:highlight w:val="none"/>
                <w:lang w:val="en-US" w:eastAsia="zh-CN"/>
              </w:rPr>
              <w:t>第六章 特别规定</w:t>
            </w:r>
          </w:p>
        </w:tc>
        <w:tc>
          <w:tcPr>
            <w:tcW w:w="3599" w:type="dxa"/>
          </w:tcPr>
          <w:p>
            <w:pPr>
              <w:wordWrap w:val="0"/>
              <w:topLinePunct/>
              <w:spacing w:line="560" w:lineRule="exact"/>
              <w:jc w:val="left"/>
              <w:rPr>
                <w:rFonts w:hint="eastAsia" w:ascii="黑体" w:hAnsi="黑体" w:eastAsia="黑体" w:cs="黑体"/>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新《规则》第六章为新增章节，按照《海安法》《中华人民共和国船舶交通管理系统安全监督管理规则》规定增加。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35</w:t>
            </w:r>
          </w:p>
        </w:tc>
        <w:tc>
          <w:tcPr>
            <w:tcW w:w="4253" w:type="dxa"/>
            <w:vAlign w:val="top"/>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第二十七条</w:t>
            </w:r>
            <w:r>
              <w:rPr>
                <w:rFonts w:hint="default" w:ascii="仿宋_GB2312" w:eastAsia="仿宋_GB2312"/>
                <w:b w:val="0"/>
                <w:bCs w:val="0"/>
                <w:strike w:val="0"/>
                <w:dstrike w:val="0"/>
                <w:color w:val="000000"/>
                <w:sz w:val="28"/>
                <w:szCs w:val="28"/>
                <w:highlight w:val="none"/>
                <w:lang w:val="en-US" w:eastAsia="zh-CN"/>
              </w:rPr>
              <w:t xml:space="preserve"> 本规则中的舟山VTS管理区由以下七个管理分区组成： </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（一）嵊泗管理分区为下述各点连线围成的水域（但不包含金鸡山、泗礁山和大黄龙岛之间的水域）：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（二）衢山东管理分区为下述各点连线围成的水域：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（三）衢黄管理分区为下述各点连线及岸线围成的水域：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（四）鱼山管理分区为下述各点连线围成的水域：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其中，鱼山管理分区内的 1 号交通组织区为下述各点连线围成的水域：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（五）岱山南管理分区为下述各点连线及岸线围成的水域：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（六）秀山东管理分区为下述各点连线及岸线围成的水域：</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sz w:val="28"/>
                <w:szCs w:val="28"/>
                <w:highlight w:val="none"/>
                <w:lang w:val="en-US"/>
              </w:rPr>
            </w:pPr>
            <w:r>
              <w:rPr>
                <w:rFonts w:hint="default" w:ascii="仿宋_GB2312" w:eastAsia="仿宋_GB2312"/>
                <w:b w:val="0"/>
                <w:bCs w:val="0"/>
                <w:strike w:val="0"/>
                <w:dstrike w:val="0"/>
                <w:color w:val="000000"/>
                <w:sz w:val="28"/>
                <w:szCs w:val="28"/>
                <w:highlight w:val="none"/>
                <w:lang w:val="en-US" w:eastAsia="zh-CN"/>
              </w:rPr>
              <w:t>（七）东霍山管理分区为下述各点连线围成的水域</w:t>
            </w:r>
            <w:r>
              <w:rPr>
                <w:rFonts w:hint="default" w:ascii="仿宋_GB2312" w:eastAsia="仿宋_GB2312"/>
                <w:b w:val="0"/>
                <w:bCs w:val="0"/>
                <w:strike w:val="0"/>
                <w:dstrike w:val="0"/>
                <w:color w:val="000000"/>
                <w:sz w:val="32"/>
                <w:szCs w:val="32"/>
                <w:highlight w:val="none"/>
                <w:lang w:val="en-US" w:eastAsia="zh-CN"/>
              </w:rPr>
              <w:t>：</w:t>
            </w:r>
            <w:r>
              <w:rPr>
                <w:rFonts w:hint="eastAsia" w:ascii="仿宋_GB2312" w:eastAsia="仿宋_GB2312"/>
                <w:b w:val="0"/>
                <w:bCs w:val="0"/>
                <w:strike w:val="0"/>
                <w:dstrike w:val="0"/>
                <w:color w:val="000000"/>
                <w:sz w:val="32"/>
                <w:szCs w:val="32"/>
                <w:highlight w:val="none"/>
                <w:lang w:val="en-US" w:eastAsia="zh-CN"/>
              </w:rPr>
              <w:t>......</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第二十七条 </w:t>
            </w:r>
            <w:r>
              <w:rPr>
                <w:rFonts w:hint="eastAsia" w:ascii="仿宋_GB2312" w:hAnsi="Calibri" w:eastAsia="仿宋_GB2312" w:cs="仿宋_GB2312"/>
                <w:b w:val="0"/>
                <w:bCs w:val="0"/>
                <w:kern w:val="2"/>
                <w:sz w:val="28"/>
                <w:szCs w:val="28"/>
                <w:highlight w:val="none"/>
                <w:lang w:val="en-US" w:eastAsia="zh-CN" w:bidi="ar"/>
              </w:rPr>
              <w:t>本规则所规定的报告，不免除船舶或其代理人按照相关规定实施进出口岸审批、进出港报告、涉危涉污作业许可、水上水下施工许可或活动报告等义务。</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1.原《规则》条款第二十七条调整为新《规则》条款第三十三条；对</w:t>
            </w:r>
            <w:r>
              <w:rPr>
                <w:rFonts w:hint="default" w:ascii="仿宋_GB2312" w:eastAsia="仿宋_GB2312"/>
                <w:b w:val="0"/>
                <w:bCs w:val="0"/>
                <w:strike w:val="0"/>
                <w:dstrike w:val="0"/>
                <w:color w:val="000000"/>
                <w:sz w:val="28"/>
                <w:szCs w:val="28"/>
                <w:highlight w:val="none"/>
                <w:lang w:val="en-US" w:eastAsia="zh-CN"/>
              </w:rPr>
              <w:t>VTS区域</w:t>
            </w:r>
            <w:r>
              <w:rPr>
                <w:rFonts w:hint="eastAsia" w:ascii="仿宋_GB2312" w:eastAsia="仿宋_GB2312"/>
                <w:b w:val="0"/>
                <w:bCs w:val="0"/>
                <w:strike w:val="0"/>
                <w:dstrike w:val="0"/>
                <w:color w:val="000000"/>
                <w:sz w:val="28"/>
                <w:szCs w:val="28"/>
                <w:highlight w:val="none"/>
                <w:lang w:val="en-US" w:eastAsia="zh-CN"/>
              </w:rPr>
              <w:t>重新划分和扩充，调整为</w:t>
            </w:r>
            <w:r>
              <w:rPr>
                <w:rFonts w:hint="default" w:ascii="仿宋_GB2312" w:eastAsia="仿宋_GB2312"/>
                <w:b w:val="0"/>
                <w:bCs w:val="0"/>
                <w:strike w:val="0"/>
                <w:dstrike w:val="0"/>
                <w:color w:val="000000"/>
                <w:sz w:val="28"/>
                <w:szCs w:val="28"/>
                <w:highlight w:val="none"/>
                <w:lang w:val="en-US" w:eastAsia="zh-CN"/>
              </w:rPr>
              <w:t>五个分区</w:t>
            </w:r>
            <w:r>
              <w:rPr>
                <w:rFonts w:hint="eastAsia" w:ascii="仿宋_GB2312" w:eastAsia="仿宋_GB2312"/>
                <w:b w:val="0"/>
                <w:bCs w:val="0"/>
                <w:strike w:val="0"/>
                <w:dstrike w:val="0"/>
                <w:color w:val="000000"/>
                <w:sz w:val="28"/>
                <w:szCs w:val="28"/>
                <w:highlight w:val="none"/>
                <w:lang w:val="en-US" w:eastAsia="zh-CN"/>
              </w:rPr>
              <w:t>。</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2.新《规则》条款第二十七条为新增条款，明确“</w:t>
            </w:r>
            <w:r>
              <w:rPr>
                <w:rFonts w:hint="eastAsia" w:ascii="仿宋_GB2312" w:hAnsi="Calibri" w:eastAsia="仿宋_GB2312" w:cs="仿宋_GB2312"/>
                <w:b w:val="0"/>
                <w:bCs w:val="0"/>
                <w:kern w:val="2"/>
                <w:sz w:val="28"/>
                <w:szCs w:val="28"/>
                <w:highlight w:val="none"/>
                <w:lang w:val="en-US" w:eastAsia="zh-CN" w:bidi="ar"/>
              </w:rPr>
              <w:t>船舶或其代理人报告</w:t>
            </w:r>
            <w:r>
              <w:rPr>
                <w:rFonts w:hint="eastAsia" w:ascii="仿宋_GB2312" w:hAnsi="仿宋" w:eastAsia="仿宋_GB2312" w:cs="宋体"/>
                <w:kern w:val="0"/>
                <w:sz w:val="28"/>
                <w:szCs w:val="28"/>
                <w:highlight w:val="none"/>
                <w:lang w:val="en-US" w:eastAsia="zh-CN" w:bidi="ar-SA"/>
              </w:rPr>
              <w:t>”的</w:t>
            </w:r>
            <w:r>
              <w:rPr>
                <w:rFonts w:hint="eastAsia" w:ascii="仿宋_GB2312" w:hAnsi="Calibri" w:eastAsia="仿宋_GB2312" w:cs="仿宋_GB2312"/>
                <w:b w:val="0"/>
                <w:bCs w:val="0"/>
                <w:kern w:val="2"/>
                <w:sz w:val="28"/>
                <w:szCs w:val="28"/>
                <w:highlight w:val="none"/>
                <w:lang w:val="en-US" w:eastAsia="zh-CN" w:bidi="ar"/>
              </w:rPr>
              <w:t>不免除义务。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36</w:t>
            </w:r>
          </w:p>
        </w:tc>
        <w:tc>
          <w:tcPr>
            <w:tcW w:w="4253" w:type="dxa"/>
          </w:tcPr>
          <w:p>
            <w:pPr>
              <w:keepNext w:val="0"/>
              <w:keepLines w:val="0"/>
              <w:pageBreakBefore w:val="0"/>
              <w:kinsoku/>
              <w:autoSpaceDE/>
              <w:autoSpaceDN/>
              <w:bidi w:val="0"/>
              <w:adjustRightInd/>
              <w:spacing w:line="560" w:lineRule="exact"/>
              <w:textAlignment w:val="auto"/>
              <w:rPr>
                <w:sz w:val="28"/>
                <w:szCs w:val="28"/>
                <w:highlight w:val="none"/>
              </w:rPr>
            </w:pPr>
            <w:r>
              <w:rPr>
                <w:rFonts w:hint="default" w:ascii="仿宋_GB2312" w:eastAsia="仿宋_GB2312"/>
                <w:b/>
                <w:bCs/>
                <w:strike w:val="0"/>
                <w:dstrike w:val="0"/>
                <w:color w:val="000000"/>
                <w:sz w:val="28"/>
                <w:szCs w:val="28"/>
                <w:highlight w:val="none"/>
                <w:lang w:val="en-US" w:eastAsia="zh-CN"/>
              </w:rPr>
              <w:t>第</w:t>
            </w:r>
            <w:r>
              <w:rPr>
                <w:rFonts w:hint="eastAsia" w:ascii="仿宋_GB2312" w:eastAsia="仿宋_GB2312"/>
                <w:b/>
                <w:bCs/>
                <w:strike w:val="0"/>
                <w:dstrike w:val="0"/>
                <w:color w:val="000000"/>
                <w:sz w:val="28"/>
                <w:szCs w:val="28"/>
                <w:highlight w:val="none"/>
                <w:lang w:val="en-US" w:eastAsia="zh-CN"/>
              </w:rPr>
              <w:t>二十八</w:t>
            </w:r>
            <w:r>
              <w:rPr>
                <w:rFonts w:hint="default" w:ascii="仿宋_GB2312" w:eastAsia="仿宋_GB2312"/>
                <w:b/>
                <w:bCs/>
                <w:strike w:val="0"/>
                <w:dstrike w:val="0"/>
                <w:color w:val="000000"/>
                <w:sz w:val="28"/>
                <w:szCs w:val="28"/>
                <w:highlight w:val="none"/>
                <w:lang w:val="en-US" w:eastAsia="zh-CN"/>
              </w:rPr>
              <w:t>条</w:t>
            </w:r>
            <w:r>
              <w:rPr>
                <w:rFonts w:hint="default" w:ascii="仿宋_GB2312" w:eastAsia="仿宋_GB2312"/>
                <w:b w:val="0"/>
                <w:bCs w:val="0"/>
                <w:strike w:val="0"/>
                <w:dstrike w:val="0"/>
                <w:color w:val="000000"/>
                <w:sz w:val="28"/>
                <w:szCs w:val="28"/>
                <w:highlight w:val="none"/>
                <w:lang w:val="en-US" w:eastAsia="zh-CN"/>
              </w:rPr>
              <w:t xml:space="preserve"> 本规则中的VTS报告线包含以下8条报告线和</w:t>
            </w:r>
            <w:r>
              <w:rPr>
                <w:rFonts w:hint="default" w:ascii="仿宋_GB2312" w:hAnsi="宋体" w:eastAsia="仿宋_GB2312" w:cs="仿宋_GB2312"/>
                <w:color w:val="000000"/>
                <w:kern w:val="0"/>
                <w:sz w:val="28"/>
                <w:szCs w:val="28"/>
                <w:highlight w:val="none"/>
                <w:lang w:val="en-US" w:eastAsia="zh-CN" w:bidi="ar"/>
              </w:rPr>
              <w:t>1个报告点：</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（一）B1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（二）B2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（三）B3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（四）B4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（五）B5 报告点：</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（六）Z1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（七）Z2 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（八）Z3报告线：</w:t>
            </w:r>
            <w:r>
              <w:rPr>
                <w:rFonts w:hint="eastAsia" w:ascii="仿宋_GB2312" w:eastAsia="仿宋_GB2312"/>
                <w:b w:val="0"/>
                <w:bCs w:val="0"/>
                <w:strike w:val="0"/>
                <w:dstrike w:val="0"/>
                <w:color w:val="00000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default" w:ascii="仿宋_GB2312" w:eastAsia="仿宋_GB2312"/>
                <w:b w:val="0"/>
                <w:bCs w:val="0"/>
                <w:strike w:val="0"/>
                <w:dstrike w:val="0"/>
                <w:color w:val="000000"/>
                <w:sz w:val="28"/>
                <w:szCs w:val="28"/>
                <w:highlight w:val="none"/>
                <w:lang w:val="en-US" w:eastAsia="zh-CN"/>
              </w:rPr>
              <w:t>（九）Z4 报告线</w:t>
            </w:r>
            <w:r>
              <w:rPr>
                <w:rFonts w:hint="eastAsia" w:ascii="仿宋_GB2312" w:eastAsia="仿宋_GB2312"/>
                <w:b w:val="0"/>
                <w:bCs w:val="0"/>
                <w:strike w:val="0"/>
                <w:dstrike w:val="0"/>
                <w:color w:val="000000"/>
                <w:sz w:val="28"/>
                <w:szCs w:val="28"/>
                <w:highlight w:val="none"/>
                <w:lang w:val="en-US" w:eastAsia="zh-CN"/>
              </w:rPr>
              <w:t>：......</w:t>
            </w:r>
          </w:p>
        </w:tc>
        <w:tc>
          <w:tcPr>
            <w:tcW w:w="4831"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Calibri" w:eastAsia="仿宋_GB2312" w:cs="仿宋_GB2312"/>
                <w:b/>
                <w:bCs/>
                <w:kern w:val="2"/>
                <w:sz w:val="28"/>
                <w:szCs w:val="28"/>
                <w:highlight w:val="none"/>
                <w:lang w:val="en-US" w:eastAsia="zh-CN" w:bidi="ar"/>
              </w:rPr>
              <w:t xml:space="preserve">第二十八条 </w:t>
            </w:r>
            <w:r>
              <w:rPr>
                <w:rFonts w:hint="eastAsia" w:ascii="仿宋_GB2312" w:hAnsi="Calibri" w:eastAsia="仿宋_GB2312" w:cs="仿宋_GB2312"/>
                <w:b w:val="0"/>
                <w:bCs w:val="0"/>
                <w:kern w:val="2"/>
                <w:sz w:val="28"/>
                <w:szCs w:val="28"/>
                <w:highlight w:val="none"/>
                <w:lang w:val="en-US" w:eastAsia="zh-CN" w:bidi="ar"/>
              </w:rPr>
              <w:t>航路（道）、锚地（停泊区）、码头前沿以及其他船舶密集进出水域禁止违规从事养殖、种植、捕捞以及其他影响海上交通安全的作业或活动。</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1.原《规则》条款第二十八条调整为新《规则》条款第三十四条；对</w:t>
            </w:r>
            <w:r>
              <w:rPr>
                <w:rFonts w:hint="default" w:ascii="仿宋_GB2312" w:eastAsia="仿宋_GB2312"/>
                <w:b w:val="0"/>
                <w:bCs w:val="0"/>
                <w:strike w:val="0"/>
                <w:dstrike w:val="0"/>
                <w:color w:val="000000"/>
                <w:sz w:val="28"/>
                <w:szCs w:val="28"/>
                <w:highlight w:val="none"/>
                <w:lang w:val="en-US" w:eastAsia="zh-CN"/>
              </w:rPr>
              <w:t>VTS区域</w:t>
            </w:r>
            <w:r>
              <w:rPr>
                <w:rFonts w:hint="eastAsia" w:ascii="仿宋_GB2312" w:eastAsia="仿宋_GB2312"/>
                <w:b w:val="0"/>
                <w:bCs w:val="0"/>
                <w:strike w:val="0"/>
                <w:dstrike w:val="0"/>
                <w:color w:val="000000"/>
                <w:sz w:val="28"/>
                <w:szCs w:val="28"/>
                <w:highlight w:val="none"/>
                <w:lang w:val="en-US" w:eastAsia="zh-CN"/>
              </w:rPr>
              <w:t>内的报告线重新划分，调整为</w:t>
            </w:r>
            <w:r>
              <w:rPr>
                <w:rFonts w:hint="default" w:ascii="仿宋_GB2312" w:eastAsia="仿宋_GB2312"/>
                <w:b w:val="0"/>
                <w:bCs w:val="0"/>
                <w:strike w:val="0"/>
                <w:dstrike w:val="0"/>
                <w:color w:val="000000"/>
                <w:sz w:val="28"/>
                <w:szCs w:val="28"/>
                <w:highlight w:val="none"/>
                <w:lang w:val="en-US" w:eastAsia="zh-CN"/>
              </w:rPr>
              <w:t>五个</w:t>
            </w:r>
            <w:r>
              <w:rPr>
                <w:rFonts w:hint="eastAsia" w:ascii="仿宋_GB2312" w:eastAsia="仿宋_GB2312"/>
                <w:b w:val="0"/>
                <w:bCs w:val="0"/>
                <w:strike w:val="0"/>
                <w:dstrike w:val="0"/>
                <w:color w:val="000000"/>
                <w:sz w:val="28"/>
                <w:szCs w:val="28"/>
                <w:highlight w:val="none"/>
                <w:lang w:val="en-US" w:eastAsia="zh-CN"/>
              </w:rPr>
              <w:t>报告线。</w:t>
            </w:r>
          </w:p>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Calibri" w:eastAsia="仿宋_GB2312" w:cs="仿宋_GB2312"/>
                <w:b/>
                <w:bCs/>
                <w:kern w:val="2"/>
                <w:sz w:val="28"/>
                <w:szCs w:val="28"/>
                <w:highlight w:val="none"/>
                <w:lang w:val="en-US" w:eastAsia="zh-CN" w:bidi="ar"/>
              </w:rPr>
            </w:pPr>
            <w:r>
              <w:rPr>
                <w:rFonts w:hint="eastAsia" w:ascii="仿宋_GB2312" w:hAnsi="仿宋" w:eastAsia="仿宋_GB2312" w:cs="宋体"/>
                <w:kern w:val="0"/>
                <w:sz w:val="28"/>
                <w:szCs w:val="28"/>
                <w:highlight w:val="none"/>
                <w:lang w:val="en-US" w:eastAsia="zh-CN" w:bidi="ar-SA"/>
              </w:rPr>
              <w:t>2.新《规则》条款第二十八条为新增条款，根据《海安法》的规定，增加渔业活动的相关要求</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37</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eastAsia="仿宋_GB2312"/>
                <w:b/>
                <w:bCs/>
                <w:strike w:val="0"/>
                <w:dstrike w:val="0"/>
                <w:color w:val="000000"/>
                <w:sz w:val="28"/>
                <w:szCs w:val="28"/>
                <w:highlight w:val="none"/>
                <w:lang w:val="en-US" w:eastAsia="zh-CN"/>
              </w:rPr>
              <w:t>第二十九条</w:t>
            </w:r>
            <w:r>
              <w:rPr>
                <w:rFonts w:hint="eastAsia" w:ascii="仿宋_GB2312" w:eastAsia="仿宋_GB2312"/>
                <w:b w:val="0"/>
                <w:bCs w:val="0"/>
                <w:strike w:val="0"/>
                <w:dstrike w:val="0"/>
                <w:color w:val="000000"/>
                <w:sz w:val="28"/>
                <w:szCs w:val="28"/>
                <w:highlight w:val="none"/>
                <w:lang w:val="en-US" w:eastAsia="zh-CN"/>
              </w:rPr>
              <w:t xml:space="preserve"> 本规则所称“当地天文大潮汛”系指每月农历初二及初二前后各两天和农历十七及十七前后各两天；“大风浪”系指舟山沿海公众气象预报10级及以上；“大型船舶”系指8万载重吨或总长250米及以上的船舶。</w:t>
            </w:r>
          </w:p>
        </w:tc>
        <w:tc>
          <w:tcPr>
            <w:tcW w:w="4831" w:type="dxa"/>
          </w:tcPr>
          <w:p>
            <w:pPr>
              <w:keepNext w:val="0"/>
              <w:keepLines w:val="0"/>
              <w:pageBreakBefore w:val="0"/>
              <w:kinsoku/>
              <w:autoSpaceDE/>
              <w:autoSpaceDN/>
              <w:bidi w:val="0"/>
              <w:adjustRightInd/>
              <w:spacing w:line="560" w:lineRule="exact"/>
              <w:textAlignment w:val="auto"/>
              <w:rPr>
                <w:rFonts w:hint="eastAsia" w:ascii="仿宋_GB2312" w:eastAsia="仿宋_GB2312"/>
                <w:b w:val="0"/>
                <w:bCs w:val="0"/>
                <w:strike w:val="0"/>
                <w:dstrike w:val="0"/>
                <w:color w:val="000000"/>
                <w:sz w:val="28"/>
                <w:szCs w:val="28"/>
                <w:highlight w:val="none"/>
                <w:lang w:val="en-US" w:eastAsia="zh-CN"/>
              </w:rPr>
            </w:pPr>
            <w:r>
              <w:rPr>
                <w:rFonts w:hint="eastAsia" w:ascii="仿宋_GB2312" w:eastAsia="仿宋_GB2312"/>
                <w:b/>
                <w:bCs/>
                <w:strike w:val="0"/>
                <w:dstrike w:val="0"/>
                <w:color w:val="000000"/>
                <w:sz w:val="28"/>
                <w:szCs w:val="28"/>
                <w:highlight w:val="none"/>
                <w:lang w:val="en-US" w:eastAsia="zh-CN"/>
              </w:rPr>
              <w:t>第二十九条</w:t>
            </w:r>
            <w:r>
              <w:rPr>
                <w:rFonts w:hint="eastAsia" w:ascii="仿宋_GB2312" w:eastAsia="仿宋_GB2312"/>
                <w:b w:val="0"/>
                <w:bCs w:val="0"/>
                <w:strike w:val="0"/>
                <w:dstrike w:val="0"/>
                <w:color w:val="000000"/>
                <w:sz w:val="28"/>
                <w:szCs w:val="28"/>
                <w:highlight w:val="none"/>
                <w:lang w:val="en-US" w:eastAsia="zh-CN"/>
              </w:rPr>
              <w:t xml:space="preserve"> 船舶穿越航路（道）时不得妨碍航路（道）内船舶的正常航行，不得抢越他船船艏。</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1.删除原《规则》条款第二十九条；</w:t>
            </w:r>
          </w:p>
          <w:p>
            <w:pPr>
              <w:keepNext w:val="0"/>
              <w:keepLines w:val="0"/>
              <w:pageBreakBefore w:val="0"/>
              <w:kinsoku/>
              <w:autoSpaceDE/>
              <w:autoSpaceDN/>
              <w:bidi w:val="0"/>
              <w:adjustRightInd/>
              <w:spacing w:line="560" w:lineRule="exact"/>
              <w:textAlignment w:val="auto"/>
              <w:rPr>
                <w:rFonts w:hint="eastAsia" w:ascii="仿宋_GB2312" w:eastAsia="仿宋_GB2312"/>
                <w:b/>
                <w:bCs/>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2.根据《海安法》的规定，新增第二十九条条款内容</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38</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hAnsi="仿宋" w:eastAsia="仿宋_GB2312"/>
                <w:b/>
                <w:bCs/>
                <w:sz w:val="28"/>
                <w:szCs w:val="28"/>
                <w:highlight w:val="none"/>
                <w:lang w:val="en-US" w:eastAsia="zh-CN"/>
              </w:rPr>
              <w:t>第三十条</w:t>
            </w:r>
            <w:r>
              <w:rPr>
                <w:rFonts w:hint="default" w:ascii="仿宋_GB2312" w:hAnsi="仿宋" w:eastAsia="仿宋_GB2312"/>
                <w:sz w:val="28"/>
                <w:szCs w:val="28"/>
                <w:highlight w:val="none"/>
                <w:lang w:val="en-US" w:eastAsia="zh-CN"/>
              </w:rPr>
              <w:t xml:space="preserve"> 对违反本规则规定的，由主管机关依据有关法律、法规及规章予以处理。</w:t>
            </w: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第三十条</w:t>
            </w:r>
            <w:r>
              <w:rPr>
                <w:rFonts w:hint="default" w:ascii="仿宋_GB2312" w:eastAsia="仿宋_GB2312"/>
                <w:b w:val="0"/>
                <w:bCs w:val="0"/>
                <w:strike w:val="0"/>
                <w:dstrike w:val="0"/>
                <w:color w:val="000000"/>
                <w:sz w:val="28"/>
                <w:szCs w:val="28"/>
                <w:highlight w:val="none"/>
                <w:lang w:val="en-US" w:eastAsia="zh-CN"/>
              </w:rPr>
              <w:t xml:space="preserve"> 本规则的实施，在任何情况下都不免除船长对本船安全航行的责任，也不妨碍引航员和船长之间的职责关系。</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1.原《规则》条款第三十条调整至新《规则》条款第三十一条；</w:t>
            </w:r>
          </w:p>
          <w:p>
            <w:pPr>
              <w:keepNext w:val="0"/>
              <w:keepLines w:val="0"/>
              <w:pageBreakBefore w:val="0"/>
              <w:kinsoku/>
              <w:autoSpaceDE/>
              <w:autoSpaceDN/>
              <w:bidi w:val="0"/>
              <w:adjustRightInd/>
              <w:spacing w:line="560" w:lineRule="exact"/>
              <w:textAlignment w:val="auto"/>
              <w:rPr>
                <w:rFonts w:hint="default" w:ascii="仿宋_GB2312" w:eastAsia="仿宋_GB2312"/>
                <w:b/>
                <w:bCs/>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2.新《规则》条款第三十条为原《规则》条款第三十一条的内容</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39</w:t>
            </w:r>
          </w:p>
        </w:tc>
        <w:tc>
          <w:tcPr>
            <w:tcW w:w="4253"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hAnsi="仿宋" w:eastAsia="仿宋_GB2312"/>
                <w:b/>
                <w:bCs/>
                <w:sz w:val="28"/>
                <w:szCs w:val="28"/>
                <w:highlight w:val="none"/>
                <w:lang w:val="en-US" w:eastAsia="zh-CN"/>
              </w:rPr>
              <w:t>第三十一条</w:t>
            </w:r>
            <w:r>
              <w:rPr>
                <w:rFonts w:hint="default" w:ascii="仿宋_GB2312" w:hAnsi="仿宋" w:eastAsia="仿宋_GB2312"/>
                <w:sz w:val="28"/>
                <w:szCs w:val="28"/>
                <w:highlight w:val="none"/>
                <w:lang w:val="en-US" w:eastAsia="zh-CN"/>
              </w:rPr>
              <w:t xml:space="preserve"> 本规则的实施，在任何情况下都不免除船长对本船安全航行的责任，也不妨碍引航员和船长之间的职责关系。</w:t>
            </w: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第三十一条</w:t>
            </w:r>
            <w:r>
              <w:rPr>
                <w:rFonts w:hint="default" w:ascii="仿宋_GB2312" w:eastAsia="仿宋_GB2312"/>
                <w:b w:val="0"/>
                <w:bCs w:val="0"/>
                <w:strike w:val="0"/>
                <w:dstrike w:val="0"/>
                <w:color w:val="000000"/>
                <w:sz w:val="28"/>
                <w:szCs w:val="28"/>
                <w:highlight w:val="none"/>
                <w:lang w:val="en-US" w:eastAsia="zh-CN"/>
              </w:rPr>
              <w:t xml:space="preserve"> 对违反本规则规定的，由主管机关依据有关法律、法规及规章予以</w:t>
            </w:r>
            <w:r>
              <w:rPr>
                <w:rFonts w:hint="eastAsia" w:ascii="仿宋_GB2312" w:eastAsia="仿宋_GB2312"/>
                <w:b w:val="0"/>
                <w:bCs w:val="0"/>
                <w:strike w:val="0"/>
                <w:dstrike w:val="0"/>
                <w:color w:val="000000"/>
                <w:sz w:val="28"/>
                <w:szCs w:val="28"/>
                <w:highlight w:val="none"/>
                <w:lang w:val="en-US" w:eastAsia="zh-CN"/>
              </w:rPr>
              <w:t>处理</w:t>
            </w:r>
            <w:r>
              <w:rPr>
                <w:rFonts w:hint="default" w:ascii="仿宋_GB2312" w:eastAsia="仿宋_GB2312"/>
                <w:b w:val="0"/>
                <w:bCs w:val="0"/>
                <w:strike w:val="0"/>
                <w:dstrike w:val="0"/>
                <w:color w:val="000000"/>
                <w:sz w:val="28"/>
                <w:szCs w:val="28"/>
                <w:highlight w:val="none"/>
                <w:lang w:val="en-US" w:eastAsia="zh-CN"/>
              </w:rPr>
              <w:t>。</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1.原《规则》条款第三十一条调整至新《规则》条款第三十条；</w:t>
            </w:r>
          </w:p>
          <w:p>
            <w:pPr>
              <w:keepNext w:val="0"/>
              <w:keepLines w:val="0"/>
              <w:pageBreakBefore w:val="0"/>
              <w:kinsoku/>
              <w:autoSpaceDE/>
              <w:autoSpaceDN/>
              <w:bidi w:val="0"/>
              <w:adjustRightInd/>
              <w:spacing w:line="560" w:lineRule="exact"/>
              <w:textAlignment w:val="auto"/>
              <w:rPr>
                <w:rFonts w:hint="default" w:ascii="仿宋_GB2312" w:eastAsia="仿宋_GB2312"/>
                <w:b/>
                <w:bCs/>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2.新《规则》条款第三十一条为原《规则》条款第三十条的内容，并增加“行政处罚”的描述</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40</w:t>
            </w:r>
          </w:p>
        </w:tc>
        <w:tc>
          <w:tcPr>
            <w:tcW w:w="4253" w:type="dxa"/>
          </w:tcPr>
          <w:p>
            <w:pPr>
              <w:wordWrap w:val="0"/>
              <w:topLinePunct/>
              <w:spacing w:line="560" w:lineRule="exact"/>
              <w:jc w:val="center"/>
              <w:rPr>
                <w:rFonts w:hint="default" w:ascii="仿宋_GB2312" w:eastAsia="仿宋_GB2312"/>
                <w:b w:val="0"/>
                <w:bCs w:val="0"/>
                <w:strike w:val="0"/>
                <w:dstrike w:val="0"/>
                <w:color w:val="000000"/>
                <w:sz w:val="28"/>
                <w:szCs w:val="28"/>
                <w:highlight w:val="none"/>
                <w:lang w:val="en-US" w:eastAsia="zh-CN"/>
              </w:rPr>
            </w:pPr>
          </w:p>
        </w:tc>
        <w:tc>
          <w:tcPr>
            <w:tcW w:w="4831" w:type="dxa"/>
          </w:tcPr>
          <w:p>
            <w:pPr>
              <w:wordWrap w:val="0"/>
              <w:topLinePunct/>
              <w:spacing w:line="560" w:lineRule="exact"/>
              <w:jc w:val="center"/>
              <w:rPr>
                <w:rFonts w:hint="default" w:ascii="仿宋_GB2312" w:eastAsia="仿宋_GB2312"/>
                <w:b/>
                <w:bCs/>
                <w:strike w:val="0"/>
                <w:dstrike w:val="0"/>
                <w:color w:val="000000"/>
                <w:sz w:val="28"/>
                <w:szCs w:val="28"/>
                <w:highlight w:val="none"/>
                <w:lang w:val="en-US" w:eastAsia="zh-CN"/>
              </w:rPr>
            </w:pPr>
            <w:r>
              <w:rPr>
                <w:rFonts w:hint="eastAsia" w:ascii="黑体" w:hAnsi="黑体" w:eastAsia="黑体" w:cs="黑体"/>
                <w:sz w:val="28"/>
                <w:szCs w:val="28"/>
                <w:highlight w:val="none"/>
                <w:lang w:val="en"/>
              </w:rPr>
              <w:t>第</w:t>
            </w:r>
            <w:r>
              <w:rPr>
                <w:rFonts w:hint="eastAsia" w:ascii="黑体" w:hAnsi="黑体" w:eastAsia="黑体" w:cs="黑体"/>
                <w:sz w:val="28"/>
                <w:szCs w:val="28"/>
                <w:highlight w:val="none"/>
                <w:lang w:val="en-US" w:eastAsia="zh-CN"/>
              </w:rPr>
              <w:t>七</w:t>
            </w:r>
            <w:r>
              <w:rPr>
                <w:rFonts w:hint="eastAsia" w:ascii="黑体" w:hAnsi="黑体" w:eastAsia="黑体" w:cs="黑体"/>
                <w:sz w:val="28"/>
                <w:szCs w:val="28"/>
                <w:highlight w:val="none"/>
                <w:lang w:val="en"/>
              </w:rPr>
              <w:t>章</w:t>
            </w:r>
            <w:r>
              <w:rPr>
                <w:rFonts w:hint="eastAsia" w:ascii="黑体" w:hAnsi="黑体" w:eastAsia="黑体" w:cs="黑体"/>
                <w:sz w:val="28"/>
                <w:szCs w:val="28"/>
                <w:highlight w:val="none"/>
              </w:rPr>
              <w:t xml:space="preserve"> 附  则</w:t>
            </w:r>
          </w:p>
        </w:tc>
        <w:tc>
          <w:tcPr>
            <w:tcW w:w="3599" w:type="dxa"/>
          </w:tcPr>
          <w:p>
            <w:pPr>
              <w:wordWrap w:val="0"/>
              <w:topLinePunct/>
              <w:spacing w:line="560" w:lineRule="exact"/>
              <w:jc w:val="left"/>
              <w:rPr>
                <w:rFonts w:hint="eastAsia" w:ascii="黑体" w:hAnsi="黑体" w:eastAsia="黑体" w:cs="黑体"/>
                <w:sz w:val="28"/>
                <w:szCs w:val="28"/>
                <w:highlight w:val="green"/>
                <w:lang w:val="en"/>
              </w:rPr>
            </w:pPr>
            <w:r>
              <w:rPr>
                <w:rFonts w:hint="eastAsia" w:ascii="仿宋_GB2312" w:hAnsi="仿宋" w:eastAsia="仿宋_GB2312"/>
                <w:sz w:val="28"/>
                <w:szCs w:val="28"/>
                <w:highlight w:val="none"/>
                <w:lang w:val="en-US" w:eastAsia="zh-CN"/>
              </w:rPr>
              <w:t>新《规则》第七章附则为原《规则》</w:t>
            </w:r>
            <w:r>
              <w:rPr>
                <w:rFonts w:hint="eastAsia" w:ascii="仿宋_GB2312" w:hAnsi="仿宋" w:eastAsia="仿宋_GB2312"/>
                <w:sz w:val="28"/>
                <w:szCs w:val="28"/>
                <w:highlight w:val="none"/>
                <w:lang w:val="en" w:eastAsia="zh-CN"/>
              </w:rPr>
              <w:t>第</w:t>
            </w:r>
            <w:r>
              <w:rPr>
                <w:rFonts w:hint="eastAsia" w:ascii="仿宋_GB2312" w:hAnsi="仿宋" w:eastAsia="仿宋_GB2312"/>
                <w:sz w:val="28"/>
                <w:szCs w:val="28"/>
                <w:highlight w:val="none"/>
                <w:lang w:val="en-US" w:eastAsia="zh-CN"/>
              </w:rPr>
              <w:t>五</w:t>
            </w:r>
            <w:r>
              <w:rPr>
                <w:rFonts w:hint="eastAsia" w:ascii="仿宋_GB2312" w:hAnsi="仿宋" w:eastAsia="仿宋_GB2312"/>
                <w:sz w:val="28"/>
                <w:szCs w:val="28"/>
                <w:highlight w:val="none"/>
                <w:lang w:val="en" w:eastAsia="zh-CN"/>
              </w:rPr>
              <w:t>章</w:t>
            </w:r>
            <w:r>
              <w:rPr>
                <w:rFonts w:hint="eastAsia" w:ascii="仿宋_GB2312" w:hAnsi="仿宋" w:eastAsia="仿宋_GB2312"/>
                <w:sz w:val="28"/>
                <w:szCs w:val="28"/>
                <w:highlight w:val="none"/>
                <w:lang w:val="en-US" w:eastAsia="zh-CN"/>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41</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hAnsi="仿宋" w:eastAsia="仿宋_GB2312"/>
                <w:b/>
                <w:bCs/>
                <w:sz w:val="28"/>
                <w:szCs w:val="28"/>
                <w:highlight w:val="none"/>
                <w:lang w:val="en-US" w:eastAsia="zh-CN"/>
              </w:rPr>
              <w:t>第三十二条</w:t>
            </w:r>
            <w:r>
              <w:rPr>
                <w:rFonts w:hint="default" w:ascii="仿宋_GB2312" w:hAnsi="仿宋" w:eastAsia="仿宋_GB2312"/>
                <w:sz w:val="28"/>
                <w:szCs w:val="28"/>
                <w:highlight w:val="none"/>
                <w:lang w:val="en-US" w:eastAsia="zh-CN"/>
              </w:rPr>
              <w:t xml:space="preserve"> 本规则由中华人民共和国浙江海事局负责解释。</w:t>
            </w: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第三十二条</w:t>
            </w:r>
            <w:r>
              <w:rPr>
                <w:rFonts w:hint="default" w:ascii="仿宋_GB2312" w:eastAsia="仿宋_GB2312"/>
                <w:b w:val="0"/>
                <w:bCs w:val="0"/>
                <w:strike w:val="0"/>
                <w:dstrike w:val="0"/>
                <w:color w:val="000000"/>
                <w:sz w:val="28"/>
                <w:szCs w:val="28"/>
                <w:highlight w:val="none"/>
                <w:lang w:val="en-US" w:eastAsia="zh-CN"/>
              </w:rPr>
              <w:t xml:space="preserve"> 本规则下列用语的含义：</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（一）“船舶”是指按有关国际公约和国内规定应配备通信设备且主管机关要求加入VTS系统的船舶。</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 xml:space="preserve">（二）“船舶交通管理系统”是指为保障船舶交通安全，提高交通效率，保护水域环境，由主管机关设置的对船舶交通实施管理并提供服务的系统。 </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（三）“VTS区域”是指由主管机关划定并公布的,VTS系统可以实施有效管理的区域。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（四）“VTS用户指南”是指由设置VTS系统的海事管理机构根据本规则制定颁布的便于船舶加入和使用VTS系统的指导性文件。</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1.原《规则》条款第三十二条调整至新《规则》条款第三十五条；</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2.新《规则》条款第三十二条是对原《规则》条款第二十九条的修订，内容根据《海安法》《中华人民共和国船舶交通管理系统安全监督管理规则（征求意见稿）》规定增加</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42</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highlight w:val="none"/>
              </w:rPr>
            </w:pPr>
            <w:r>
              <w:rPr>
                <w:rFonts w:hint="eastAsia" w:ascii="仿宋_GB2312" w:hAnsi="仿宋" w:eastAsia="仿宋_GB2312"/>
                <w:b/>
                <w:bCs/>
                <w:sz w:val="28"/>
                <w:szCs w:val="28"/>
                <w:highlight w:val="none"/>
                <w:lang w:val="en-US" w:eastAsia="zh-CN"/>
              </w:rPr>
              <w:t>第三十三条</w:t>
            </w:r>
            <w:r>
              <w:rPr>
                <w:rFonts w:hint="eastAsia" w:ascii="仿宋_GB2312" w:hAnsi="仿宋" w:eastAsia="仿宋_GB2312"/>
                <w:sz w:val="28"/>
                <w:szCs w:val="28"/>
                <w:highlight w:val="none"/>
                <w:lang w:val="en-US" w:eastAsia="zh-CN"/>
              </w:rPr>
              <w:t xml:space="preserve"> </w:t>
            </w:r>
            <w:r>
              <w:rPr>
                <w:rFonts w:hint="default" w:ascii="仿宋_GB2312" w:hAnsi="仿宋" w:eastAsia="仿宋_GB2312"/>
                <w:sz w:val="28"/>
                <w:szCs w:val="28"/>
                <w:highlight w:val="none"/>
                <w:lang w:val="en-US" w:eastAsia="zh-CN"/>
              </w:rPr>
              <w:t>本规则自2020年3 月1日起施行，有效期五。</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第三十三条</w:t>
            </w:r>
            <w:r>
              <w:rPr>
                <w:rFonts w:hint="default" w:ascii="仿宋_GB2312" w:eastAsia="仿宋_GB2312"/>
                <w:b w:val="0"/>
                <w:bCs w:val="0"/>
                <w:strike w:val="0"/>
                <w:dstrike w:val="0"/>
                <w:color w:val="000000"/>
                <w:sz w:val="28"/>
                <w:szCs w:val="28"/>
                <w:highlight w:val="none"/>
                <w:lang w:val="en-US" w:eastAsia="zh-CN"/>
              </w:rPr>
              <w:t xml:space="preserve"> 本规则中的VTS区域由以下五个管理分区组成： </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（一）嵊泗管理分区为下述各点连线围成的水域（但不包含金鸡山、泗礁山和大黄龙岛之间的水域）：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30°50′18″N/122°36′00″E）、（30°44′18″N/122°16′58″E）、（30°35′20″N/122°12′56″E）、（30°31′23″N/122°32′48″E）、（30°28′00″N/122°32′48″E）、（30°25′12″N/122°34′14″E）、（30°19′38″N/122°34′14″E）、（30°24′44″N/122°50′30″E）、（30°31′49″N/122°39′30″E）、（30°45′00″N/122°39′30″E）、（30°45′00″N/122°36′00″E）。</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（二）衢山管理分区为下述各点连线及岸线围成的水域：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30°32′00″N/122°16′00″E）、小衢山西南角（30°30′55″N/122°15′12″E）、衢山岛西北角（30°28′31″N/122°16′28″E）、小黄沙南角（30°24′53″N/122°18′20″E）、（30°25′00″N/122°02′54″E）、（30°18′11″N/122°02′54″E）、岱山岛东端（30°18′17″N/122°14′34″E）、大竹屿岛西端（30°17′17″N/122°14′38″E）、（30°17′17″N/122°26′48″E）、（30°19′38″N/122°34′14″E）、（30°25′12″N/122°34′14″E）、（30°28′00″N/122°32′48″E）、（30°28′00″N/122°27′36″E）、（30°30′40″N/122°27′36″E）、（30°32′00″N/122°20′30″E）。</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（三）鱼山管理分区为下述各点连线围成的水域：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（30°25′00″N/121°35′27″E）、（30°14′51″N/121°42′24″E）、（30°14′51″N/121°51′58″E）、大五峙北角（30°13′16″N/121°53′40″E）、（30°18′11″N/122°02′54″E）、（30°25′00″N/122°02′54″E）。</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（四）秀山管理分区为下述各点连线及岸线围成的水域：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30°18′11″N/122°02′54″E）、（30°13′16″N/121°53′40″E）、舟山岛西北角（30°10′00″N/121°56′00″E）、（30°09′37″N/121°59′38″E）、大圆山西角（30°11′00″N/122°00′38″E）、长白岛东山咀（30°11′31″N/122°03′40″E）、（30°09′55″N/122°05′13″E）、癞头礁（30°09′05″N/122°07′20″E）、下园山北角（30°07′32″N/122°09′10″E）、梁横山东灯桩（30°05′31″N/122°17′59″E）、（30°05′31″N/122°24′34″E）、（30°13′13″N/122°24′34″E）、穿鼻山西灯桩（30°13′13″N/122°15′56″E）、官山南角（30°12′53″N/122°11′13″E）、大峧山东山咀（30°13′12″N/122°08′57″E）、（30°12′25″N/122°07′24″E）、（30°16′56″N/122°04′51″E）。</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（五）东霍山管理分区为下述各点连线围成的水域：</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30°14′51″N/121°42′24″E）、（30°12′41″N/121°43′52″E）、（30°12′28″N/121°43′06″E）、（30°09′49″N/121°45′16″E）、（30°09′49″N/121°45′50″E）、（30°06′45″N/121°47′56″E）、（30°07′11″N/121°51′33″E）、小菜花灯桩（30°07′05″N/121°52′05″E）、舟山岛西北角（30°10′00″N/121°56′00″E）、大五峙北角（30°13′16″N/121°53′40″E）、（30°14′51″N/121°51′58″E）。</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1.原《规则》条款第三十三条调整至新《规则》条款第三十六条，并修订施行日期，增加“</w:t>
            </w:r>
            <w:r>
              <w:rPr>
                <w:rFonts w:hint="default" w:ascii="仿宋_GB2312" w:eastAsia="仿宋_GB2312"/>
                <w:b w:val="0"/>
                <w:bCs w:val="0"/>
                <w:strike w:val="0"/>
                <w:dstrike w:val="0"/>
                <w:color w:val="000000"/>
                <w:sz w:val="28"/>
                <w:szCs w:val="28"/>
                <w:highlight w:val="none"/>
                <w:lang w:val="en-US" w:eastAsia="zh-CN"/>
              </w:rPr>
              <w:t>原《舟山船舶交通管理系统安全监督管理规则》（浙海法规〔2020〕17号）同时废止。</w:t>
            </w:r>
            <w:r>
              <w:rPr>
                <w:rFonts w:hint="eastAsia" w:ascii="仿宋_GB2312" w:hAnsi="仿宋" w:eastAsia="仿宋_GB2312" w:cs="宋体"/>
                <w:kern w:val="0"/>
                <w:sz w:val="28"/>
                <w:szCs w:val="28"/>
                <w:highlight w:val="none"/>
                <w:lang w:val="en-US" w:eastAsia="zh-CN" w:bidi="ar-SA"/>
              </w:rPr>
              <w:t>”的内容。</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2.新《规则》条款第三十三条对</w:t>
            </w:r>
            <w:r>
              <w:rPr>
                <w:rFonts w:hint="default" w:ascii="仿宋_GB2312" w:eastAsia="仿宋_GB2312"/>
                <w:b w:val="0"/>
                <w:bCs w:val="0"/>
                <w:strike w:val="0"/>
                <w:dstrike w:val="0"/>
                <w:color w:val="000000"/>
                <w:sz w:val="28"/>
                <w:szCs w:val="28"/>
                <w:highlight w:val="none"/>
                <w:lang w:val="en-US" w:eastAsia="zh-CN"/>
              </w:rPr>
              <w:t>VTS区域</w:t>
            </w:r>
            <w:r>
              <w:rPr>
                <w:rFonts w:hint="eastAsia" w:ascii="仿宋_GB2312" w:eastAsia="仿宋_GB2312"/>
                <w:b w:val="0"/>
                <w:bCs w:val="0"/>
                <w:strike w:val="0"/>
                <w:dstrike w:val="0"/>
                <w:color w:val="000000"/>
                <w:sz w:val="28"/>
                <w:szCs w:val="28"/>
                <w:highlight w:val="none"/>
                <w:lang w:val="en-US" w:eastAsia="zh-CN"/>
              </w:rPr>
              <w:t>重新划分和扩充，调整为</w:t>
            </w:r>
            <w:r>
              <w:rPr>
                <w:rFonts w:hint="default" w:ascii="仿宋_GB2312" w:eastAsia="仿宋_GB2312"/>
                <w:b w:val="0"/>
                <w:bCs w:val="0"/>
                <w:strike w:val="0"/>
                <w:dstrike w:val="0"/>
                <w:color w:val="000000"/>
                <w:sz w:val="28"/>
                <w:szCs w:val="28"/>
                <w:highlight w:val="none"/>
                <w:lang w:val="en-US" w:eastAsia="zh-CN"/>
              </w:rPr>
              <w:t>五个</w:t>
            </w:r>
            <w:r>
              <w:rPr>
                <w:rFonts w:hint="eastAsia" w:ascii="仿宋_GB2312" w:eastAsia="仿宋_GB2312"/>
                <w:b w:val="0"/>
                <w:bCs w:val="0"/>
                <w:strike w:val="0"/>
                <w:dstrike w:val="0"/>
                <w:color w:val="000000"/>
                <w:sz w:val="28"/>
                <w:szCs w:val="28"/>
                <w:highlight w:val="none"/>
                <w:lang w:val="en-US" w:eastAsia="zh-CN"/>
              </w:rPr>
              <w:t>管理</w:t>
            </w:r>
            <w:r>
              <w:rPr>
                <w:rFonts w:hint="default" w:ascii="仿宋_GB2312" w:eastAsia="仿宋_GB2312"/>
                <w:b w:val="0"/>
                <w:bCs w:val="0"/>
                <w:strike w:val="0"/>
                <w:dstrike w:val="0"/>
                <w:color w:val="000000"/>
                <w:sz w:val="28"/>
                <w:szCs w:val="28"/>
                <w:highlight w:val="none"/>
                <w:lang w:val="en-US" w:eastAsia="zh-CN"/>
              </w:rPr>
              <w:t>分区</w:t>
            </w:r>
            <w:r>
              <w:rPr>
                <w:rFonts w:hint="eastAsia" w:ascii="仿宋_GB2312" w:hAnsi="仿宋" w:eastAsia="仿宋_GB2312" w:cs="宋体"/>
                <w:kern w:val="0"/>
                <w:sz w:val="28"/>
                <w:szCs w:val="28"/>
                <w:highlight w:val="none"/>
                <w:lang w:val="en-US" w:eastAsia="zh-CN" w:bidi="ar-SA"/>
              </w:rPr>
              <w:t>，是对原《规则》条款第二十七条的修订</w:t>
            </w:r>
            <w:r>
              <w:rPr>
                <w:rFonts w:hint="eastAsia" w:ascii="仿宋_GB2312" w:hAnsi="Calibri" w:eastAsia="仿宋_GB2312" w:cs="仿宋_GB2312"/>
                <w:b w:val="0"/>
                <w:bCs w:val="0"/>
                <w:kern w:val="2"/>
                <w:sz w:val="28"/>
                <w:szCs w:val="2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43</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第三十四条</w:t>
            </w:r>
            <w:r>
              <w:rPr>
                <w:rFonts w:hint="default" w:ascii="仿宋_GB2312" w:eastAsia="仿宋_GB2312"/>
                <w:b w:val="0"/>
                <w:bCs w:val="0"/>
                <w:strike w:val="0"/>
                <w:dstrike w:val="0"/>
                <w:color w:val="000000"/>
                <w:sz w:val="28"/>
                <w:szCs w:val="28"/>
                <w:highlight w:val="none"/>
                <w:lang w:val="en-US" w:eastAsia="zh-CN"/>
              </w:rPr>
              <w:t xml:space="preserve"> 本规则中的VTS报告线包含以下5条报告线：</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（一）Z1报告线：（30°50′18″N/122°36′00″E）、（30°44′18″N/122°16′58″E）和（30°35′20″N/122°12′56″E）之间的连线。</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（二）Z2报告线：（30°24′44″N/122°50′30″E）、（30°31′49″N/122°39′30″E）和（30°45′00″N/122°39′30″E）之间的连线。</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（三）Z3报告线：大长涂岛东北角（30°16′27″N/122°24′10″E）和（30°24′44″N/122°50′30″E）之间的连线。</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（四）Z4报告线：梁横山东灯桩（30°05′31″N/122°17′59″E）、（30°05′31″N/122°24′34″E）和（30°13′13″N/122°24′34″E）之间的连线。</w:t>
            </w:r>
          </w:p>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val="0"/>
                <w:bCs w:val="0"/>
                <w:strike w:val="0"/>
                <w:dstrike w:val="0"/>
                <w:color w:val="000000"/>
                <w:sz w:val="28"/>
                <w:szCs w:val="28"/>
                <w:highlight w:val="none"/>
                <w:lang w:val="en-US" w:eastAsia="zh-CN"/>
              </w:rPr>
              <w:t>（五）Z5报告线：（30°25′00″N/121°35′27″E）和小黄沙南角（30°24′53″N/122°18′20″E）之间的连线。</w:t>
            </w:r>
          </w:p>
        </w:tc>
        <w:tc>
          <w:tcPr>
            <w:tcW w:w="3599"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新《规则》第三十四条是对原《规则》条款第二十七条的修订，VTS报告线调整至5条。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44</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第三十五条</w:t>
            </w:r>
            <w:r>
              <w:rPr>
                <w:rFonts w:hint="default" w:ascii="仿宋_GB2312" w:eastAsia="仿宋_GB2312"/>
                <w:b w:val="0"/>
                <w:bCs w:val="0"/>
                <w:strike w:val="0"/>
                <w:dstrike w:val="0"/>
                <w:color w:val="000000"/>
                <w:sz w:val="28"/>
                <w:szCs w:val="28"/>
                <w:highlight w:val="none"/>
                <w:lang w:val="en-US" w:eastAsia="zh-CN"/>
              </w:rPr>
              <w:t xml:space="preserve"> 本规则由中华人民共和国浙江海事局负责解释。</w:t>
            </w:r>
          </w:p>
        </w:tc>
        <w:tc>
          <w:tcPr>
            <w:tcW w:w="3599" w:type="dxa"/>
          </w:tcPr>
          <w:p>
            <w:pPr>
              <w:keepNext w:val="0"/>
              <w:keepLines w:val="0"/>
              <w:pageBreakBefore w:val="0"/>
              <w:kinsoku/>
              <w:autoSpaceDE/>
              <w:autoSpaceDN/>
              <w:bidi w:val="0"/>
              <w:adjustRightInd/>
              <w:spacing w:line="560" w:lineRule="exact"/>
              <w:textAlignment w:val="auto"/>
              <w:rPr>
                <w:rFonts w:hint="default" w:ascii="仿宋_GB2312" w:eastAsia="仿宋_GB2312"/>
                <w:b/>
                <w:bCs/>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新《规则》第三十五条是原《规则》条款第三十二条的内容。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45</w:t>
            </w:r>
          </w:p>
        </w:tc>
        <w:tc>
          <w:tcPr>
            <w:tcW w:w="4253"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eastAsia="仿宋_GB2312"/>
                <w:b w:val="0"/>
                <w:bCs w:val="0"/>
                <w:strike w:val="0"/>
                <w:dstrike w:val="0"/>
                <w:color w:val="000000"/>
                <w:sz w:val="28"/>
                <w:szCs w:val="28"/>
                <w:highlight w:val="none"/>
                <w:lang w:val="en-US" w:eastAsia="zh-CN"/>
              </w:rPr>
            </w:pPr>
          </w:p>
        </w:tc>
        <w:tc>
          <w:tcPr>
            <w:tcW w:w="4831" w:type="dxa"/>
          </w:tcPr>
          <w:p>
            <w:pPr>
              <w:keepNext w:val="0"/>
              <w:keepLines w:val="0"/>
              <w:pageBreakBefore w:val="0"/>
              <w:kinsoku/>
              <w:autoSpaceDE/>
              <w:autoSpaceDN/>
              <w:bidi w:val="0"/>
              <w:adjustRightInd/>
              <w:spacing w:line="560" w:lineRule="exact"/>
              <w:textAlignment w:val="auto"/>
              <w:rPr>
                <w:rFonts w:hint="default" w:ascii="仿宋_GB2312" w:eastAsia="仿宋_GB2312"/>
                <w:b w:val="0"/>
                <w:bCs w:val="0"/>
                <w:strike w:val="0"/>
                <w:dstrike w:val="0"/>
                <w:color w:val="000000"/>
                <w:sz w:val="28"/>
                <w:szCs w:val="28"/>
                <w:highlight w:val="none"/>
                <w:lang w:val="en-US" w:eastAsia="zh-CN"/>
              </w:rPr>
            </w:pPr>
            <w:r>
              <w:rPr>
                <w:rFonts w:hint="default" w:ascii="仿宋_GB2312" w:eastAsia="仿宋_GB2312"/>
                <w:b/>
                <w:bCs/>
                <w:strike w:val="0"/>
                <w:dstrike w:val="0"/>
                <w:color w:val="000000"/>
                <w:sz w:val="28"/>
                <w:szCs w:val="28"/>
                <w:highlight w:val="none"/>
                <w:lang w:val="en-US" w:eastAsia="zh-CN"/>
              </w:rPr>
              <w:t xml:space="preserve">第三十六条 </w:t>
            </w:r>
            <w:r>
              <w:rPr>
                <w:rFonts w:hint="default" w:ascii="仿宋_GB2312" w:eastAsia="仿宋_GB2312"/>
                <w:b w:val="0"/>
                <w:bCs w:val="0"/>
                <w:strike w:val="0"/>
                <w:dstrike w:val="0"/>
                <w:color w:val="000000"/>
                <w:sz w:val="28"/>
                <w:szCs w:val="28"/>
                <w:highlight w:val="none"/>
                <w:lang w:val="en-US" w:eastAsia="zh-CN"/>
              </w:rPr>
              <w:t>本规则自2025年XX 月XX日起施行，有效期5年，原《舟山船舶交通管理系统安全监督管理规则》（浙海法规〔2020〕17号）同时废止。</w:t>
            </w:r>
          </w:p>
        </w:tc>
        <w:tc>
          <w:tcPr>
            <w:tcW w:w="3599" w:type="dxa"/>
          </w:tcPr>
          <w:p>
            <w:pPr>
              <w:pStyle w:val="6"/>
              <w:keepNext w:val="0"/>
              <w:keepLines w:val="0"/>
              <w:pageBreakBefore w:val="0"/>
              <w:widowControl/>
              <w:kinsoku/>
              <w:autoSpaceDE/>
              <w:autoSpaceDN/>
              <w:bidi w:val="0"/>
              <w:adjustRightInd/>
              <w:spacing w:before="0" w:beforeAutospacing="0" w:after="0" w:afterAutospacing="0" w:line="560" w:lineRule="exact"/>
              <w:textAlignment w:val="auto"/>
              <w:rPr>
                <w:rFonts w:hint="default" w:ascii="仿宋_GB2312" w:eastAsia="仿宋_GB2312"/>
                <w:b/>
                <w:bCs/>
                <w:strike w:val="0"/>
                <w:dstrike w:val="0"/>
                <w:color w:val="000000"/>
                <w:sz w:val="28"/>
                <w:szCs w:val="28"/>
                <w:highlight w:val="none"/>
                <w:lang w:val="en-US" w:eastAsia="zh-CN"/>
              </w:rPr>
            </w:pPr>
            <w:r>
              <w:rPr>
                <w:rFonts w:hint="eastAsia" w:ascii="仿宋_GB2312" w:hAnsi="仿宋" w:eastAsia="仿宋_GB2312" w:cs="宋体"/>
                <w:kern w:val="0"/>
                <w:sz w:val="28"/>
                <w:szCs w:val="28"/>
                <w:highlight w:val="none"/>
                <w:lang w:val="en-US" w:eastAsia="zh-CN" w:bidi="ar-SA"/>
              </w:rPr>
              <w:t>新《规则》条款第三十六条是对原《规则》条款第三十三条的修订，调整施行日期，增加“</w:t>
            </w:r>
            <w:r>
              <w:rPr>
                <w:rFonts w:hint="default" w:ascii="仿宋_GB2312" w:eastAsia="仿宋_GB2312"/>
                <w:b w:val="0"/>
                <w:bCs w:val="0"/>
                <w:strike w:val="0"/>
                <w:dstrike w:val="0"/>
                <w:color w:val="000000"/>
                <w:sz w:val="28"/>
                <w:szCs w:val="28"/>
                <w:highlight w:val="none"/>
                <w:lang w:val="en-US" w:eastAsia="zh-CN"/>
              </w:rPr>
              <w:t>原《舟山船舶交通管理系统安全监督管理规则》（浙海法规〔2020〕17号）同时废止。</w:t>
            </w:r>
            <w:r>
              <w:rPr>
                <w:rFonts w:hint="eastAsia" w:ascii="仿宋_GB2312" w:hAnsi="仿宋" w:eastAsia="仿宋_GB2312" w:cs="宋体"/>
                <w:kern w:val="0"/>
                <w:sz w:val="28"/>
                <w:szCs w:val="28"/>
                <w:highlight w:val="none"/>
                <w:lang w:val="en-US" w:eastAsia="zh-CN" w:bidi="ar-SA"/>
              </w:rPr>
              <w:t>”的内容。</w:t>
            </w:r>
          </w:p>
        </w:tc>
      </w:tr>
    </w:tbl>
    <w:p>
      <w:pPr>
        <w:jc w:val="left"/>
      </w:pPr>
    </w:p>
    <w:sectPr>
      <w:footerReference r:id="rId3" w:type="default"/>
      <w:pgSz w:w="16838" w:h="11906"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zk5Y2UxNmU1ZDJhYjgwMWZkMjIwMWQ5NWRlMDcifQ=="/>
  </w:docVars>
  <w:rsids>
    <w:rsidRoot w:val="00172A27"/>
    <w:rsid w:val="0001329F"/>
    <w:rsid w:val="00024CFB"/>
    <w:rsid w:val="00026E75"/>
    <w:rsid w:val="0003719D"/>
    <w:rsid w:val="00037A53"/>
    <w:rsid w:val="00041073"/>
    <w:rsid w:val="000566EF"/>
    <w:rsid w:val="00064200"/>
    <w:rsid w:val="000713C6"/>
    <w:rsid w:val="00083DAE"/>
    <w:rsid w:val="000A60EF"/>
    <w:rsid w:val="000B65A2"/>
    <w:rsid w:val="000C4EF4"/>
    <w:rsid w:val="000E71BB"/>
    <w:rsid w:val="001123A5"/>
    <w:rsid w:val="001551FC"/>
    <w:rsid w:val="0016785E"/>
    <w:rsid w:val="00171588"/>
    <w:rsid w:val="00176C75"/>
    <w:rsid w:val="001A0B35"/>
    <w:rsid w:val="001D4022"/>
    <w:rsid w:val="001F278F"/>
    <w:rsid w:val="001F2B5D"/>
    <w:rsid w:val="0021451F"/>
    <w:rsid w:val="00214AC3"/>
    <w:rsid w:val="0025143C"/>
    <w:rsid w:val="0027751F"/>
    <w:rsid w:val="0028465F"/>
    <w:rsid w:val="002A0D01"/>
    <w:rsid w:val="002A695F"/>
    <w:rsid w:val="002A6DCC"/>
    <w:rsid w:val="002B25E9"/>
    <w:rsid w:val="002C556A"/>
    <w:rsid w:val="002C738C"/>
    <w:rsid w:val="002D1D08"/>
    <w:rsid w:val="00325542"/>
    <w:rsid w:val="003446DE"/>
    <w:rsid w:val="00352D0C"/>
    <w:rsid w:val="003708E0"/>
    <w:rsid w:val="003928E3"/>
    <w:rsid w:val="003D074A"/>
    <w:rsid w:val="003D697F"/>
    <w:rsid w:val="003E7759"/>
    <w:rsid w:val="003F2002"/>
    <w:rsid w:val="0040600D"/>
    <w:rsid w:val="004479CF"/>
    <w:rsid w:val="0049167C"/>
    <w:rsid w:val="004F5720"/>
    <w:rsid w:val="00585276"/>
    <w:rsid w:val="005C792C"/>
    <w:rsid w:val="005F2EDE"/>
    <w:rsid w:val="00643683"/>
    <w:rsid w:val="0067740E"/>
    <w:rsid w:val="006A2735"/>
    <w:rsid w:val="006B756A"/>
    <w:rsid w:val="006E4D2D"/>
    <w:rsid w:val="007045DD"/>
    <w:rsid w:val="007357F3"/>
    <w:rsid w:val="007C06C6"/>
    <w:rsid w:val="00814259"/>
    <w:rsid w:val="00832808"/>
    <w:rsid w:val="00837E77"/>
    <w:rsid w:val="00876CED"/>
    <w:rsid w:val="00896E94"/>
    <w:rsid w:val="008C67D9"/>
    <w:rsid w:val="009E446A"/>
    <w:rsid w:val="009F24A8"/>
    <w:rsid w:val="00A05774"/>
    <w:rsid w:val="00A17223"/>
    <w:rsid w:val="00A438CE"/>
    <w:rsid w:val="00A54C10"/>
    <w:rsid w:val="00AC09B9"/>
    <w:rsid w:val="00B13A1B"/>
    <w:rsid w:val="00B50E31"/>
    <w:rsid w:val="00B66301"/>
    <w:rsid w:val="00B6776B"/>
    <w:rsid w:val="00B71F6F"/>
    <w:rsid w:val="00B739B0"/>
    <w:rsid w:val="00B81575"/>
    <w:rsid w:val="00C47754"/>
    <w:rsid w:val="00C63ECD"/>
    <w:rsid w:val="00C660A2"/>
    <w:rsid w:val="00C80101"/>
    <w:rsid w:val="00C9284D"/>
    <w:rsid w:val="00C96BF2"/>
    <w:rsid w:val="00CE3469"/>
    <w:rsid w:val="00CF7F33"/>
    <w:rsid w:val="00D256D1"/>
    <w:rsid w:val="00D37EAE"/>
    <w:rsid w:val="00D756E9"/>
    <w:rsid w:val="00DD5BD1"/>
    <w:rsid w:val="00DF75B0"/>
    <w:rsid w:val="00E0528B"/>
    <w:rsid w:val="00E2424A"/>
    <w:rsid w:val="00E24C82"/>
    <w:rsid w:val="00E40C6C"/>
    <w:rsid w:val="00E6044B"/>
    <w:rsid w:val="00E64F18"/>
    <w:rsid w:val="00E871B4"/>
    <w:rsid w:val="00EB38F9"/>
    <w:rsid w:val="00ED0F5B"/>
    <w:rsid w:val="00EE0EEB"/>
    <w:rsid w:val="00F31011"/>
    <w:rsid w:val="00F42896"/>
    <w:rsid w:val="00F57B7B"/>
    <w:rsid w:val="00F74657"/>
    <w:rsid w:val="00F83B85"/>
    <w:rsid w:val="00F85655"/>
    <w:rsid w:val="00F86FCE"/>
    <w:rsid w:val="00FA2BFB"/>
    <w:rsid w:val="00FB212D"/>
    <w:rsid w:val="00FE2524"/>
    <w:rsid w:val="00FE787E"/>
    <w:rsid w:val="00FF45CB"/>
    <w:rsid w:val="012447C7"/>
    <w:rsid w:val="01415960"/>
    <w:rsid w:val="014973B5"/>
    <w:rsid w:val="022859CB"/>
    <w:rsid w:val="02A41E83"/>
    <w:rsid w:val="02B02FEB"/>
    <w:rsid w:val="02CA27AB"/>
    <w:rsid w:val="02F84D22"/>
    <w:rsid w:val="031235B7"/>
    <w:rsid w:val="0338336F"/>
    <w:rsid w:val="03775CA8"/>
    <w:rsid w:val="03B520CC"/>
    <w:rsid w:val="04122953"/>
    <w:rsid w:val="041476CE"/>
    <w:rsid w:val="04532D76"/>
    <w:rsid w:val="04EB158C"/>
    <w:rsid w:val="052325E5"/>
    <w:rsid w:val="05383544"/>
    <w:rsid w:val="05551283"/>
    <w:rsid w:val="05B40D3B"/>
    <w:rsid w:val="060F2843"/>
    <w:rsid w:val="0689570F"/>
    <w:rsid w:val="070677A2"/>
    <w:rsid w:val="07381F01"/>
    <w:rsid w:val="07650224"/>
    <w:rsid w:val="07AE0219"/>
    <w:rsid w:val="07FA4306"/>
    <w:rsid w:val="08056BFE"/>
    <w:rsid w:val="08AD49C3"/>
    <w:rsid w:val="08C05539"/>
    <w:rsid w:val="08E42E53"/>
    <w:rsid w:val="09B71930"/>
    <w:rsid w:val="09CC4357"/>
    <w:rsid w:val="09D70245"/>
    <w:rsid w:val="0A6D27B1"/>
    <w:rsid w:val="0A9D7B1D"/>
    <w:rsid w:val="0AD025A1"/>
    <w:rsid w:val="0AF205E8"/>
    <w:rsid w:val="0B1D3177"/>
    <w:rsid w:val="0B622503"/>
    <w:rsid w:val="0B761851"/>
    <w:rsid w:val="0C511246"/>
    <w:rsid w:val="0C7152EF"/>
    <w:rsid w:val="0C901385"/>
    <w:rsid w:val="0C9615C8"/>
    <w:rsid w:val="0D4B2D86"/>
    <w:rsid w:val="0D51087C"/>
    <w:rsid w:val="0D616E33"/>
    <w:rsid w:val="0D7928CC"/>
    <w:rsid w:val="0D7D64EB"/>
    <w:rsid w:val="0DA63E6C"/>
    <w:rsid w:val="0DB04044"/>
    <w:rsid w:val="0DB79C6B"/>
    <w:rsid w:val="0DF640BF"/>
    <w:rsid w:val="0E1D7868"/>
    <w:rsid w:val="0EE91E83"/>
    <w:rsid w:val="0F1350E8"/>
    <w:rsid w:val="0F4C3579"/>
    <w:rsid w:val="0F913001"/>
    <w:rsid w:val="100F6B5F"/>
    <w:rsid w:val="105E5D2A"/>
    <w:rsid w:val="10CF4A87"/>
    <w:rsid w:val="11073958"/>
    <w:rsid w:val="1117133E"/>
    <w:rsid w:val="11566A2D"/>
    <w:rsid w:val="117A0BB6"/>
    <w:rsid w:val="11B611D9"/>
    <w:rsid w:val="11F67D41"/>
    <w:rsid w:val="1223332B"/>
    <w:rsid w:val="12A466F0"/>
    <w:rsid w:val="12C32170"/>
    <w:rsid w:val="14075A03"/>
    <w:rsid w:val="1444429A"/>
    <w:rsid w:val="14A4284E"/>
    <w:rsid w:val="14CD32E8"/>
    <w:rsid w:val="14E07884"/>
    <w:rsid w:val="15027C2F"/>
    <w:rsid w:val="151039B6"/>
    <w:rsid w:val="153A6AD7"/>
    <w:rsid w:val="154716C7"/>
    <w:rsid w:val="1559745C"/>
    <w:rsid w:val="156C2344"/>
    <w:rsid w:val="15B24BCA"/>
    <w:rsid w:val="16214C00"/>
    <w:rsid w:val="1625484B"/>
    <w:rsid w:val="164F2FDF"/>
    <w:rsid w:val="16513375"/>
    <w:rsid w:val="1680751B"/>
    <w:rsid w:val="169C357E"/>
    <w:rsid w:val="175D243D"/>
    <w:rsid w:val="17A70C3B"/>
    <w:rsid w:val="183F3F59"/>
    <w:rsid w:val="186261A9"/>
    <w:rsid w:val="19194CC0"/>
    <w:rsid w:val="19297789"/>
    <w:rsid w:val="196127A7"/>
    <w:rsid w:val="19815029"/>
    <w:rsid w:val="1A62220A"/>
    <w:rsid w:val="1A9B273E"/>
    <w:rsid w:val="1AE270D5"/>
    <w:rsid w:val="1AFF658A"/>
    <w:rsid w:val="1B126EF0"/>
    <w:rsid w:val="1B4C093E"/>
    <w:rsid w:val="1BB8641E"/>
    <w:rsid w:val="1C0401A5"/>
    <w:rsid w:val="1C2E6A80"/>
    <w:rsid w:val="1C521913"/>
    <w:rsid w:val="1CFC034A"/>
    <w:rsid w:val="1D0F48B2"/>
    <w:rsid w:val="1D234A75"/>
    <w:rsid w:val="1D506A5E"/>
    <w:rsid w:val="1D7CF669"/>
    <w:rsid w:val="1DAE2F9F"/>
    <w:rsid w:val="1E0333D7"/>
    <w:rsid w:val="1E163F96"/>
    <w:rsid w:val="1E476668"/>
    <w:rsid w:val="1E4E66F4"/>
    <w:rsid w:val="1E936DC7"/>
    <w:rsid w:val="1EDE0AF8"/>
    <w:rsid w:val="1FDE0E64"/>
    <w:rsid w:val="1FFC3CAA"/>
    <w:rsid w:val="20915DED"/>
    <w:rsid w:val="209651C2"/>
    <w:rsid w:val="20C55765"/>
    <w:rsid w:val="2103631D"/>
    <w:rsid w:val="212A6993"/>
    <w:rsid w:val="21B41573"/>
    <w:rsid w:val="21C12507"/>
    <w:rsid w:val="22625522"/>
    <w:rsid w:val="22900B5C"/>
    <w:rsid w:val="22A33F0B"/>
    <w:rsid w:val="22AD26A1"/>
    <w:rsid w:val="22BB6814"/>
    <w:rsid w:val="22EF30B5"/>
    <w:rsid w:val="2321238B"/>
    <w:rsid w:val="235409B7"/>
    <w:rsid w:val="23A7001D"/>
    <w:rsid w:val="23B056B8"/>
    <w:rsid w:val="23BF044C"/>
    <w:rsid w:val="23EF2E23"/>
    <w:rsid w:val="245711E5"/>
    <w:rsid w:val="24982757"/>
    <w:rsid w:val="25252228"/>
    <w:rsid w:val="253354E0"/>
    <w:rsid w:val="25537BFE"/>
    <w:rsid w:val="257604B5"/>
    <w:rsid w:val="25B96EA1"/>
    <w:rsid w:val="25F642F2"/>
    <w:rsid w:val="26306192"/>
    <w:rsid w:val="26446BC1"/>
    <w:rsid w:val="26896076"/>
    <w:rsid w:val="26971F20"/>
    <w:rsid w:val="26D407F9"/>
    <w:rsid w:val="26EB7CE4"/>
    <w:rsid w:val="27853074"/>
    <w:rsid w:val="278B39D7"/>
    <w:rsid w:val="27A57D7E"/>
    <w:rsid w:val="28115D31"/>
    <w:rsid w:val="28243AD4"/>
    <w:rsid w:val="2830673E"/>
    <w:rsid w:val="28BC427E"/>
    <w:rsid w:val="29F52E08"/>
    <w:rsid w:val="2A224875"/>
    <w:rsid w:val="2AB10C30"/>
    <w:rsid w:val="2B511441"/>
    <w:rsid w:val="2BA514F4"/>
    <w:rsid w:val="2BD522C0"/>
    <w:rsid w:val="2C0B2FE1"/>
    <w:rsid w:val="2C250873"/>
    <w:rsid w:val="2C4306DB"/>
    <w:rsid w:val="2C6513E7"/>
    <w:rsid w:val="2CB43679"/>
    <w:rsid w:val="2CCC1BC2"/>
    <w:rsid w:val="2CF601CA"/>
    <w:rsid w:val="2D4C3180"/>
    <w:rsid w:val="2DE750DE"/>
    <w:rsid w:val="2E5777D3"/>
    <w:rsid w:val="2E610AD5"/>
    <w:rsid w:val="2E731DED"/>
    <w:rsid w:val="2E9F2E39"/>
    <w:rsid w:val="2EBB2D54"/>
    <w:rsid w:val="2EF90C80"/>
    <w:rsid w:val="2F063A98"/>
    <w:rsid w:val="2F1173D1"/>
    <w:rsid w:val="2F553B00"/>
    <w:rsid w:val="2F930072"/>
    <w:rsid w:val="2FA16454"/>
    <w:rsid w:val="30052DF5"/>
    <w:rsid w:val="301F767B"/>
    <w:rsid w:val="307D463C"/>
    <w:rsid w:val="3110372A"/>
    <w:rsid w:val="313E1DC4"/>
    <w:rsid w:val="315815BC"/>
    <w:rsid w:val="31D44810"/>
    <w:rsid w:val="31E30FE1"/>
    <w:rsid w:val="31F66774"/>
    <w:rsid w:val="321763ED"/>
    <w:rsid w:val="32D95A8D"/>
    <w:rsid w:val="331A7752"/>
    <w:rsid w:val="337962FF"/>
    <w:rsid w:val="33AC42C3"/>
    <w:rsid w:val="33B0446E"/>
    <w:rsid w:val="33B43796"/>
    <w:rsid w:val="33DE384A"/>
    <w:rsid w:val="34294506"/>
    <w:rsid w:val="34E86510"/>
    <w:rsid w:val="35061ED5"/>
    <w:rsid w:val="351B46D3"/>
    <w:rsid w:val="35A54100"/>
    <w:rsid w:val="36684615"/>
    <w:rsid w:val="36CB40E8"/>
    <w:rsid w:val="36D04906"/>
    <w:rsid w:val="371C038B"/>
    <w:rsid w:val="37405600"/>
    <w:rsid w:val="37931B2E"/>
    <w:rsid w:val="38044D88"/>
    <w:rsid w:val="389A0A0A"/>
    <w:rsid w:val="38D5374F"/>
    <w:rsid w:val="38E95002"/>
    <w:rsid w:val="396300D4"/>
    <w:rsid w:val="39893241"/>
    <w:rsid w:val="3A043306"/>
    <w:rsid w:val="3A677886"/>
    <w:rsid w:val="3AFC4C03"/>
    <w:rsid w:val="3B1A6BF1"/>
    <w:rsid w:val="3B5623CC"/>
    <w:rsid w:val="3BDF28DD"/>
    <w:rsid w:val="3C054032"/>
    <w:rsid w:val="3C130C56"/>
    <w:rsid w:val="3CDA6D97"/>
    <w:rsid w:val="3D0E3B81"/>
    <w:rsid w:val="3D756212"/>
    <w:rsid w:val="3D810625"/>
    <w:rsid w:val="3DB17E5D"/>
    <w:rsid w:val="3DCD583F"/>
    <w:rsid w:val="3E077380"/>
    <w:rsid w:val="3E2A0573"/>
    <w:rsid w:val="3E7717D0"/>
    <w:rsid w:val="3EB242FB"/>
    <w:rsid w:val="3EFDABAC"/>
    <w:rsid w:val="3F3054F9"/>
    <w:rsid w:val="3FDFCDCF"/>
    <w:rsid w:val="3FED287B"/>
    <w:rsid w:val="3FFBB1EF"/>
    <w:rsid w:val="402D6BF2"/>
    <w:rsid w:val="40E24137"/>
    <w:rsid w:val="40ED4B9B"/>
    <w:rsid w:val="41087515"/>
    <w:rsid w:val="415C29FA"/>
    <w:rsid w:val="417D7D9D"/>
    <w:rsid w:val="41834E8D"/>
    <w:rsid w:val="419473EE"/>
    <w:rsid w:val="41976117"/>
    <w:rsid w:val="41C51898"/>
    <w:rsid w:val="41E57323"/>
    <w:rsid w:val="4200171B"/>
    <w:rsid w:val="424111AC"/>
    <w:rsid w:val="428D0277"/>
    <w:rsid w:val="428F553D"/>
    <w:rsid w:val="42B05862"/>
    <w:rsid w:val="42CC178C"/>
    <w:rsid w:val="430B7241"/>
    <w:rsid w:val="43747908"/>
    <w:rsid w:val="438723EE"/>
    <w:rsid w:val="43986CD6"/>
    <w:rsid w:val="43D27FC2"/>
    <w:rsid w:val="43DF1DE7"/>
    <w:rsid w:val="43E12BE0"/>
    <w:rsid w:val="4404266F"/>
    <w:rsid w:val="441C426A"/>
    <w:rsid w:val="4488746D"/>
    <w:rsid w:val="44A35262"/>
    <w:rsid w:val="45033DA0"/>
    <w:rsid w:val="455A67E8"/>
    <w:rsid w:val="4580017C"/>
    <w:rsid w:val="45EB48D8"/>
    <w:rsid w:val="464360B6"/>
    <w:rsid w:val="46F800FA"/>
    <w:rsid w:val="46F8326E"/>
    <w:rsid w:val="473161FF"/>
    <w:rsid w:val="473313A8"/>
    <w:rsid w:val="473C6FF6"/>
    <w:rsid w:val="47656C99"/>
    <w:rsid w:val="47AF683B"/>
    <w:rsid w:val="47C33AFB"/>
    <w:rsid w:val="485E1243"/>
    <w:rsid w:val="486B0279"/>
    <w:rsid w:val="48F17B8B"/>
    <w:rsid w:val="49B30582"/>
    <w:rsid w:val="49F13E00"/>
    <w:rsid w:val="4A3B5E86"/>
    <w:rsid w:val="4A8B363C"/>
    <w:rsid w:val="4A8E7E3A"/>
    <w:rsid w:val="4BF22BDE"/>
    <w:rsid w:val="4C016F2E"/>
    <w:rsid w:val="4C06512C"/>
    <w:rsid w:val="4C123604"/>
    <w:rsid w:val="4CAB1F64"/>
    <w:rsid w:val="4CF007CE"/>
    <w:rsid w:val="4D4A32C9"/>
    <w:rsid w:val="4D9A1ADA"/>
    <w:rsid w:val="4DCD64E7"/>
    <w:rsid w:val="4E126EF4"/>
    <w:rsid w:val="4E4F4B57"/>
    <w:rsid w:val="4E84396B"/>
    <w:rsid w:val="4E9D1C93"/>
    <w:rsid w:val="4EFA1029"/>
    <w:rsid w:val="4F8F6D13"/>
    <w:rsid w:val="4FAF1A61"/>
    <w:rsid w:val="4FBF2FA1"/>
    <w:rsid w:val="4FDEFD32"/>
    <w:rsid w:val="4FFC0D0F"/>
    <w:rsid w:val="50852EE0"/>
    <w:rsid w:val="508804B5"/>
    <w:rsid w:val="51B64661"/>
    <w:rsid w:val="51D61265"/>
    <w:rsid w:val="51EC5DE6"/>
    <w:rsid w:val="52094931"/>
    <w:rsid w:val="520F2153"/>
    <w:rsid w:val="523A6135"/>
    <w:rsid w:val="523D292A"/>
    <w:rsid w:val="52666DB8"/>
    <w:rsid w:val="52DF077A"/>
    <w:rsid w:val="532103EE"/>
    <w:rsid w:val="53335812"/>
    <w:rsid w:val="539E5BEF"/>
    <w:rsid w:val="53BF66F3"/>
    <w:rsid w:val="53CA00E0"/>
    <w:rsid w:val="54561AA9"/>
    <w:rsid w:val="54796B62"/>
    <w:rsid w:val="554B5B49"/>
    <w:rsid w:val="560B7AEF"/>
    <w:rsid w:val="56D43BFA"/>
    <w:rsid w:val="570C424D"/>
    <w:rsid w:val="57130859"/>
    <w:rsid w:val="572558C2"/>
    <w:rsid w:val="573A63DB"/>
    <w:rsid w:val="578314E7"/>
    <w:rsid w:val="581D6EF9"/>
    <w:rsid w:val="58A80CCB"/>
    <w:rsid w:val="58AF2468"/>
    <w:rsid w:val="58C6602C"/>
    <w:rsid w:val="59034EBC"/>
    <w:rsid w:val="59346293"/>
    <w:rsid w:val="595119A0"/>
    <w:rsid w:val="595253FD"/>
    <w:rsid w:val="59674DE7"/>
    <w:rsid w:val="59771F42"/>
    <w:rsid w:val="59B81E8F"/>
    <w:rsid w:val="59C64C9B"/>
    <w:rsid w:val="59FBCF3B"/>
    <w:rsid w:val="5A006E86"/>
    <w:rsid w:val="5A506A2B"/>
    <w:rsid w:val="5AD54B38"/>
    <w:rsid w:val="5B5160C7"/>
    <w:rsid w:val="5B681557"/>
    <w:rsid w:val="5C2663FF"/>
    <w:rsid w:val="5CD03C20"/>
    <w:rsid w:val="5CFB6A15"/>
    <w:rsid w:val="5D38161C"/>
    <w:rsid w:val="5DCF444C"/>
    <w:rsid w:val="5DEB1351"/>
    <w:rsid w:val="5E0D554E"/>
    <w:rsid w:val="5E602B81"/>
    <w:rsid w:val="5E693BB0"/>
    <w:rsid w:val="5E9E57B3"/>
    <w:rsid w:val="5F7C3E27"/>
    <w:rsid w:val="5FA17E0D"/>
    <w:rsid w:val="5FCCB24B"/>
    <w:rsid w:val="5FE01DF9"/>
    <w:rsid w:val="5FEE62C8"/>
    <w:rsid w:val="602E345A"/>
    <w:rsid w:val="603A2CD2"/>
    <w:rsid w:val="60B72AA6"/>
    <w:rsid w:val="60D35DC2"/>
    <w:rsid w:val="60F52C9A"/>
    <w:rsid w:val="61502FAB"/>
    <w:rsid w:val="61923281"/>
    <w:rsid w:val="61AB027B"/>
    <w:rsid w:val="62943371"/>
    <w:rsid w:val="631F1728"/>
    <w:rsid w:val="63907A23"/>
    <w:rsid w:val="63E30984"/>
    <w:rsid w:val="64250C10"/>
    <w:rsid w:val="644F06AD"/>
    <w:rsid w:val="646A35E0"/>
    <w:rsid w:val="64987525"/>
    <w:rsid w:val="651B575A"/>
    <w:rsid w:val="655324F8"/>
    <w:rsid w:val="657E73C0"/>
    <w:rsid w:val="658D466F"/>
    <w:rsid w:val="65B8264F"/>
    <w:rsid w:val="65FD03F0"/>
    <w:rsid w:val="66066826"/>
    <w:rsid w:val="668E2C6F"/>
    <w:rsid w:val="669F2B03"/>
    <w:rsid w:val="67803752"/>
    <w:rsid w:val="67C972D1"/>
    <w:rsid w:val="67EE58AD"/>
    <w:rsid w:val="683B35C2"/>
    <w:rsid w:val="687162C6"/>
    <w:rsid w:val="68BD555E"/>
    <w:rsid w:val="690C321B"/>
    <w:rsid w:val="692C370C"/>
    <w:rsid w:val="69330D54"/>
    <w:rsid w:val="695D5A38"/>
    <w:rsid w:val="69603AFB"/>
    <w:rsid w:val="6B086BF1"/>
    <w:rsid w:val="6B967220"/>
    <w:rsid w:val="6BBA598D"/>
    <w:rsid w:val="6C0E3F1F"/>
    <w:rsid w:val="6C425346"/>
    <w:rsid w:val="6C747565"/>
    <w:rsid w:val="6CAD7A85"/>
    <w:rsid w:val="6CC000C5"/>
    <w:rsid w:val="6D002A03"/>
    <w:rsid w:val="6E227B45"/>
    <w:rsid w:val="6E9A3B62"/>
    <w:rsid w:val="6EC66B49"/>
    <w:rsid w:val="6F5B74BD"/>
    <w:rsid w:val="6F936AB6"/>
    <w:rsid w:val="6FB78660"/>
    <w:rsid w:val="700E7E40"/>
    <w:rsid w:val="701475EA"/>
    <w:rsid w:val="70816A2A"/>
    <w:rsid w:val="70D75639"/>
    <w:rsid w:val="71BB72A2"/>
    <w:rsid w:val="71C554B8"/>
    <w:rsid w:val="720F4FF6"/>
    <w:rsid w:val="727C0DD2"/>
    <w:rsid w:val="72933C5E"/>
    <w:rsid w:val="72C68EB0"/>
    <w:rsid w:val="73423135"/>
    <w:rsid w:val="73912E9E"/>
    <w:rsid w:val="73B5392B"/>
    <w:rsid w:val="74294FBD"/>
    <w:rsid w:val="746C5F6D"/>
    <w:rsid w:val="74861782"/>
    <w:rsid w:val="74B033D3"/>
    <w:rsid w:val="758B5BDB"/>
    <w:rsid w:val="76165955"/>
    <w:rsid w:val="767A59CA"/>
    <w:rsid w:val="76A639F1"/>
    <w:rsid w:val="77174848"/>
    <w:rsid w:val="773C1D15"/>
    <w:rsid w:val="774150D6"/>
    <w:rsid w:val="77437ABA"/>
    <w:rsid w:val="775B3059"/>
    <w:rsid w:val="77BE69E5"/>
    <w:rsid w:val="77DEAAA7"/>
    <w:rsid w:val="77EB3D19"/>
    <w:rsid w:val="783A40D9"/>
    <w:rsid w:val="78455E3E"/>
    <w:rsid w:val="78B11462"/>
    <w:rsid w:val="78CE3022"/>
    <w:rsid w:val="798325BD"/>
    <w:rsid w:val="79975481"/>
    <w:rsid w:val="79D60F08"/>
    <w:rsid w:val="79FB3DB5"/>
    <w:rsid w:val="7A3E7543"/>
    <w:rsid w:val="7B1A41BA"/>
    <w:rsid w:val="7B574AD7"/>
    <w:rsid w:val="7BC42B71"/>
    <w:rsid w:val="7C1462ED"/>
    <w:rsid w:val="7C226A0C"/>
    <w:rsid w:val="7C465EFB"/>
    <w:rsid w:val="7C76219B"/>
    <w:rsid w:val="7CC17C29"/>
    <w:rsid w:val="7CC8392F"/>
    <w:rsid w:val="7CCE51D5"/>
    <w:rsid w:val="7D3354C1"/>
    <w:rsid w:val="7DB7B272"/>
    <w:rsid w:val="7DE79B11"/>
    <w:rsid w:val="7DFF58C8"/>
    <w:rsid w:val="7E084CF9"/>
    <w:rsid w:val="7E7D1409"/>
    <w:rsid w:val="7EA7200D"/>
    <w:rsid w:val="7F091BA1"/>
    <w:rsid w:val="7F5F587C"/>
    <w:rsid w:val="7F7D2F4F"/>
    <w:rsid w:val="7F833091"/>
    <w:rsid w:val="7FBE7158"/>
    <w:rsid w:val="7FBFC48F"/>
    <w:rsid w:val="7FC03D78"/>
    <w:rsid w:val="7FE705DB"/>
    <w:rsid w:val="7FF91C35"/>
    <w:rsid w:val="7FFFDAA8"/>
    <w:rsid w:val="AFCF061B"/>
    <w:rsid w:val="B797AC54"/>
    <w:rsid w:val="BBFF3FF2"/>
    <w:rsid w:val="BDBE69B4"/>
    <w:rsid w:val="BFD704DB"/>
    <w:rsid w:val="BFFA0D28"/>
    <w:rsid w:val="CEFF09DA"/>
    <w:rsid w:val="D7780A7F"/>
    <w:rsid w:val="D7EF72B4"/>
    <w:rsid w:val="DBE75447"/>
    <w:rsid w:val="EBFB2290"/>
    <w:rsid w:val="EDFE3023"/>
    <w:rsid w:val="EF5CE841"/>
    <w:rsid w:val="F5EB3A41"/>
    <w:rsid w:val="F99FAF69"/>
    <w:rsid w:val="F9EBC0D0"/>
    <w:rsid w:val="FBA39BED"/>
    <w:rsid w:val="FBBF049C"/>
    <w:rsid w:val="FBFDFAA0"/>
    <w:rsid w:val="FEBB8B17"/>
    <w:rsid w:val="FECFE446"/>
    <w:rsid w:val="FEEB2C81"/>
    <w:rsid w:val="FF699BA5"/>
    <w:rsid w:val="FF7F096C"/>
    <w:rsid w:val="FFDFBEF9"/>
    <w:rsid w:val="FFFA1C11"/>
    <w:rsid w:val="FFFEFB4A"/>
    <w:rsid w:val="FFFF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overflowPunct w:val="0"/>
      <w:snapToGrid w:val="0"/>
      <w:spacing w:line="590" w:lineRule="exact"/>
      <w:ind w:firstLine="420" w:firstLineChars="200"/>
    </w:pPr>
    <w:rPr>
      <w:sz w:val="32"/>
    </w:rPr>
  </w:style>
  <w:style w:type="paragraph" w:styleId="3">
    <w:name w:val="Plain Text"/>
    <w:basedOn w:val="1"/>
    <w:link w:val="14"/>
    <w:qFormat/>
    <w:uiPriority w:val="0"/>
    <w:rPr>
      <w:rFonts w:ascii="宋体" w:hAnsi="Courier New" w:eastAsia="宋体" w:cs="Times New Roman"/>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1"/>
    <w:qFormat/>
    <w:uiPriority w:val="0"/>
    <w:pPr>
      <w:adjustRightInd w:val="0"/>
      <w:spacing w:after="120" w:line="360" w:lineRule="atLeast"/>
      <w:jc w:val="center"/>
      <w:textAlignment w:val="baseline"/>
    </w:pPr>
    <w:rPr>
      <w:b/>
      <w:spacing w:val="6"/>
      <w:kern w:val="0"/>
      <w:sz w:val="32"/>
      <w:szCs w:val="20"/>
    </w:rPr>
  </w:style>
  <w:style w:type="paragraph" w:styleId="11">
    <w:name w:val="List Paragraph"/>
    <w:basedOn w:val="1"/>
    <w:unhideWhenUsed/>
    <w:qFormat/>
    <w:uiPriority w:val="99"/>
    <w:pPr>
      <w:ind w:firstLine="420" w:firstLineChars="200"/>
    </w:p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character" w:customStyle="1" w:styleId="14">
    <w:name w:val="纯文本 Char"/>
    <w:basedOn w:val="9"/>
    <w:link w:val="3"/>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10097</Words>
  <Characters>12179</Characters>
  <Lines>5</Lines>
  <Paragraphs>13</Paragraphs>
  <TotalTime>1</TotalTime>
  <ScaleCrop>false</ScaleCrop>
  <LinksUpToDate>false</LinksUpToDate>
  <CharactersWithSpaces>12304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2016-12-17T00:05:00Z</dcterms:created>
  <dc:creator>User</dc:creator>
  <cp:lastModifiedBy>kylin</cp:lastModifiedBy>
  <cp:lastPrinted>2024-08-24T00:55:00Z</cp:lastPrinted>
  <dcterms:modified xsi:type="dcterms:W3CDTF">2025-02-26T16:24:52Z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9822AE6C44E6447AA66F5F0DC506F1DC</vt:lpwstr>
  </property>
  <property fmtid="{D5CDD505-2E9C-101B-9397-08002B2CF9AE}" pid="4" name="KSOTemplateDocerSaveRecord">
    <vt:lpwstr>eyJoZGlkIjoiNjUzMzk5Y2UxNmU1ZDJhYjgwMWZkMjIwMWQ5NWRlMDciLCJ1c2VySWQiOiI1NjI2OTg3MTIifQ==</vt:lpwstr>
  </property>
</Properties>
</file>