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framePr w:w="1402" w:wrap="around" w:vAnchor="margin" w:hAnchor="text" w:x="9108" w:y="14938"/>
        <w:autoSpaceDE w:val="0"/>
        <w:autoSpaceDN w:val="0"/>
        <w:adjustRightInd w:val="0"/>
        <w:spacing w:line="293" w:lineRule="exact"/>
        <w:jc w:val="left"/>
        <w:rPr>
          <w:rFonts w:hint="eastAsia" w:ascii="宋体" w:hAnsi="宋体" w:cs="宋体"/>
          <w:color w:val="000000"/>
          <w:sz w:val="28"/>
        </w:rPr>
      </w:pPr>
      <w:r>
        <w:rPr>
          <w:rFonts w:ascii="宋体" w:hAnsi="宋体" w:cs="宋体"/>
          <w:color w:val="000000"/>
          <w:sz w:val="28"/>
        </w:rPr>
        <w:t xml:space="preserve">—  </w:t>
      </w:r>
      <w:r>
        <w:rPr>
          <w:rFonts w:ascii="GDPDAG+TimesNewRomanPSMT"/>
          <w:color w:val="000000"/>
          <w:sz w:val="28"/>
        </w:rPr>
        <w:t>1</w:t>
      </w:r>
      <w:r>
        <w:rPr>
          <w:rFonts w:ascii="宋体" w:hAnsi="宋体" w:cs="宋体"/>
          <w:color w:val="000000"/>
          <w:sz w:val="28"/>
        </w:rPr>
        <w:t>—</w:t>
      </w:r>
    </w:p>
    <w:p>
      <w:pPr>
        <w:rPr>
          <w:rFonts w:asciiTheme="minorEastAsia" w:hAnsiTheme="minorEastAsia" w:eastAsiaTheme="minorEastAsia"/>
        </w:rPr>
      </w:pPr>
    </w:p>
    <w:p>
      <w:pPr>
        <w:tabs>
          <w:tab w:val="left" w:pos="3570"/>
        </w:tabs>
        <w:spacing w:line="360" w:lineRule="auto"/>
        <w:jc w:val="center"/>
        <w:rPr>
          <w:rFonts w:ascii="仿宋_GB2312" w:eastAsia="仿宋_GB2312"/>
          <w:b/>
          <w:bCs/>
          <w:sz w:val="32"/>
          <w:szCs w:val="32"/>
        </w:rPr>
      </w:pPr>
      <w:bookmarkStart w:id="7" w:name="_GoBack"/>
      <w:bookmarkEnd w:id="7"/>
      <w:r>
        <w:rPr>
          <w:rFonts w:hint="eastAsia" w:ascii="仿宋_GB2312" w:eastAsia="仿宋_GB2312"/>
          <w:b/>
          <w:bCs/>
          <w:sz w:val="36"/>
          <w:szCs w:val="36"/>
        </w:rPr>
        <w:t xml:space="preserve">宁波舟山VTS指南 </w:t>
      </w:r>
      <w:r>
        <w:rPr>
          <w:rFonts w:hint="eastAsia" w:ascii="仿宋_GB2312" w:eastAsia="仿宋_GB2312"/>
          <w:b/>
          <w:bCs/>
          <w:sz w:val="32"/>
          <w:szCs w:val="32"/>
        </w:rPr>
        <w:t xml:space="preserve">  </w:t>
      </w:r>
    </w:p>
    <w:p>
      <w:pPr>
        <w:tabs>
          <w:tab w:val="left" w:pos="3570"/>
        </w:tabs>
        <w:spacing w:line="360" w:lineRule="auto"/>
        <w:jc w:val="center"/>
        <w:rPr>
          <w:rFonts w:ascii="仿宋_GB2312" w:eastAsia="仿宋_GB2312"/>
          <w:b/>
          <w:bCs/>
          <w:sz w:val="32"/>
          <w:szCs w:val="32"/>
        </w:rPr>
      </w:pPr>
      <w:r>
        <w:rPr>
          <w:rFonts w:hint="eastAsia" w:ascii="仿宋_GB2312" w:eastAsia="仿宋_GB2312"/>
          <w:b/>
          <w:bCs/>
          <w:sz w:val="32"/>
          <w:szCs w:val="32"/>
        </w:rPr>
        <w:t>G</w:t>
      </w:r>
      <w:r>
        <w:rPr>
          <w:rFonts w:ascii="仿宋_GB2312" w:eastAsia="仿宋_GB2312"/>
          <w:b/>
          <w:bCs/>
          <w:sz w:val="32"/>
          <w:szCs w:val="32"/>
        </w:rPr>
        <w:t>uideline for</w:t>
      </w:r>
      <w:r>
        <w:rPr>
          <w:rFonts w:hint="eastAsia" w:ascii="仿宋_GB2312" w:eastAsia="仿宋_GB2312"/>
          <w:b/>
          <w:bCs/>
          <w:sz w:val="32"/>
          <w:szCs w:val="32"/>
        </w:rPr>
        <w:t xml:space="preserve"> N</w:t>
      </w:r>
      <w:r>
        <w:rPr>
          <w:rFonts w:ascii="仿宋_GB2312" w:eastAsia="仿宋_GB2312"/>
          <w:b/>
          <w:bCs/>
          <w:sz w:val="32"/>
          <w:szCs w:val="32"/>
        </w:rPr>
        <w:t>ingbo</w:t>
      </w:r>
      <w:r>
        <w:rPr>
          <w:rFonts w:hint="eastAsia" w:ascii="仿宋_GB2312" w:eastAsia="仿宋_GB2312"/>
          <w:b/>
          <w:bCs/>
          <w:sz w:val="32"/>
          <w:szCs w:val="32"/>
        </w:rPr>
        <w:t xml:space="preserve"> Z</w:t>
      </w:r>
      <w:r>
        <w:rPr>
          <w:rFonts w:ascii="仿宋_GB2312" w:eastAsia="仿宋_GB2312"/>
          <w:b/>
          <w:bCs/>
          <w:sz w:val="32"/>
          <w:szCs w:val="32"/>
        </w:rPr>
        <w:t>houshan</w:t>
      </w:r>
      <w:r>
        <w:rPr>
          <w:rFonts w:hint="eastAsia" w:ascii="仿宋_GB2312" w:eastAsia="仿宋_GB2312"/>
          <w:b/>
          <w:bCs/>
          <w:sz w:val="32"/>
          <w:szCs w:val="32"/>
        </w:rPr>
        <w:t xml:space="preserve"> VTS</w:t>
      </w:r>
    </w:p>
    <w:p>
      <w:pPr>
        <w:tabs>
          <w:tab w:val="left" w:pos="3570"/>
        </w:tabs>
        <w:spacing w:line="360" w:lineRule="auto"/>
        <w:jc w:val="center"/>
        <w:rPr>
          <w:rFonts w:ascii="仿宋_GB2312" w:eastAsia="仿宋_GB2312"/>
          <w:b/>
          <w:bCs/>
          <w:sz w:val="32"/>
          <w:szCs w:val="32"/>
        </w:rPr>
      </w:pPr>
    </w:p>
    <w:p>
      <w:pPr>
        <w:tabs>
          <w:tab w:val="left" w:pos="3570"/>
        </w:tabs>
        <w:spacing w:line="360" w:lineRule="auto"/>
        <w:rPr>
          <w:sz w:val="36"/>
        </w:rPr>
      </w:pPr>
      <w:r>
        <w:rPr>
          <w:szCs w:val="11"/>
        </w:rPr>
        <w:pict>
          <v:shape id="文本框 1" o:spid="_x0000_s1026" o:spt="202" type="#_x0000_t202" style="position:absolute;left:0pt;margin-left:315.55pt;margin-top:4.6pt;height:657.05pt;width:226.4pt;z-index:251657216;mso-width-relative:page;mso-height-relative:page;" coordsize="21600,21600">
            <v:path/>
            <v:fill focussize="0,0"/>
            <v:stroke joinstyle="miter"/>
            <v:imagedata o:title=""/>
            <o:lock v:ext="edit"/>
            <v:textbox>
              <w:txbxContent>
                <w:p>
                  <w:pPr>
                    <w:jc w:val="center"/>
                    <w:rPr>
                      <w:b/>
                      <w:bCs/>
                      <w:sz w:val="18"/>
                      <w:szCs w:val="16"/>
                    </w:rPr>
                  </w:pPr>
                  <w:r>
                    <w:rPr>
                      <w:rFonts w:hint="eastAsia"/>
                      <w:b/>
                      <w:bCs/>
                      <w:sz w:val="18"/>
                      <w:szCs w:val="16"/>
                    </w:rPr>
                    <w:t>宁波舟山VTS简介</w:t>
                  </w:r>
                </w:p>
                <w:p>
                  <w:pPr>
                    <w:jc w:val="center"/>
                    <w:rPr>
                      <w:b/>
                      <w:bCs/>
                      <w:sz w:val="18"/>
                      <w:szCs w:val="16"/>
                    </w:rPr>
                  </w:pPr>
                </w:p>
                <w:p>
                  <w:pPr>
                    <w:rPr>
                      <w:sz w:val="18"/>
                      <w:szCs w:val="16"/>
                    </w:rPr>
                  </w:pPr>
                  <w:r>
                    <w:rPr>
                      <w:rFonts w:hint="eastAsia"/>
                      <w:sz w:val="18"/>
                      <w:szCs w:val="16"/>
                    </w:rPr>
                    <w:t>VTS系统由宁波VTS中心、舟山VTS中心及北仑山、大榭、峙头、虾峙、游山、大鹏山、穿鼻山、东浪嘴、黄岩头、圆山、尖峰山、马王岗雷达站组成。</w:t>
                  </w:r>
                </w:p>
                <w:p>
                  <w:pPr>
                    <w:jc w:val="center"/>
                    <w:rPr>
                      <w:b/>
                      <w:bCs/>
                      <w:sz w:val="18"/>
                      <w:szCs w:val="16"/>
                    </w:rPr>
                  </w:pPr>
                  <w:r>
                    <w:rPr>
                      <w:rFonts w:hint="eastAsia"/>
                      <w:b/>
                      <w:bCs/>
                      <w:sz w:val="18"/>
                      <w:szCs w:val="16"/>
                    </w:rPr>
                    <w:t>N</w:t>
                  </w:r>
                  <w:r>
                    <w:rPr>
                      <w:b/>
                      <w:bCs/>
                      <w:sz w:val="18"/>
                      <w:szCs w:val="16"/>
                    </w:rPr>
                    <w:t>ingbo</w:t>
                  </w:r>
                  <w:r>
                    <w:rPr>
                      <w:rFonts w:hint="eastAsia"/>
                      <w:b/>
                      <w:bCs/>
                      <w:sz w:val="18"/>
                      <w:szCs w:val="16"/>
                    </w:rPr>
                    <w:t xml:space="preserve"> Z</w:t>
                  </w:r>
                  <w:r>
                    <w:rPr>
                      <w:b/>
                      <w:bCs/>
                      <w:sz w:val="18"/>
                      <w:szCs w:val="16"/>
                    </w:rPr>
                    <w:t>houshan</w:t>
                  </w:r>
                  <w:r>
                    <w:rPr>
                      <w:rFonts w:hint="eastAsia"/>
                      <w:b/>
                      <w:bCs/>
                      <w:sz w:val="18"/>
                      <w:szCs w:val="16"/>
                    </w:rPr>
                    <w:t xml:space="preserve"> VTS S</w:t>
                  </w:r>
                  <w:r>
                    <w:rPr>
                      <w:b/>
                      <w:bCs/>
                      <w:sz w:val="18"/>
                      <w:szCs w:val="16"/>
                    </w:rPr>
                    <w:t>ummary</w:t>
                  </w:r>
                </w:p>
                <w:p>
                  <w:pPr>
                    <w:rPr>
                      <w:sz w:val="18"/>
                      <w:szCs w:val="16"/>
                    </w:rPr>
                  </w:pPr>
                  <w:r>
                    <w:rPr>
                      <w:sz w:val="18"/>
                      <w:szCs w:val="16"/>
                    </w:rPr>
                    <w:t>VTS consists of Ningbo VTS center，Zhoushan VTS Center and Beilunshan</w:t>
                  </w:r>
                  <w:r>
                    <w:rPr>
                      <w:rFonts w:hint="eastAsia"/>
                      <w:sz w:val="18"/>
                      <w:szCs w:val="16"/>
                    </w:rPr>
                    <w:t>，</w:t>
                  </w:r>
                  <w:r>
                    <w:rPr>
                      <w:sz w:val="18"/>
                      <w:szCs w:val="16"/>
                    </w:rPr>
                    <w:t>Daxie，Zhitou，Xiazhi，Youshan， Dapengshan，Chuanbishan，Donglangzui，Huangyantou，Yuanshan，Jianfengshan，Mawanggang Radar Station.</w:t>
                  </w:r>
                </w:p>
                <w:p>
                  <w:pPr>
                    <w:rPr>
                      <w:sz w:val="18"/>
                      <w:szCs w:val="16"/>
                    </w:rPr>
                  </w:pPr>
                </w:p>
                <w:p>
                  <w:pPr>
                    <w:rPr>
                      <w:b/>
                      <w:bCs/>
                      <w:sz w:val="18"/>
                      <w:szCs w:val="16"/>
                    </w:rPr>
                  </w:pPr>
                  <w:r>
                    <w:rPr>
                      <w:rFonts w:hint="eastAsia"/>
                      <w:b/>
                      <w:bCs/>
                      <w:sz w:val="18"/>
                      <w:szCs w:val="16"/>
                    </w:rPr>
                    <w:t>VTS系统构成及性能：</w:t>
                  </w:r>
                </w:p>
                <w:p>
                  <w:pPr>
                    <w:rPr>
                      <w:b/>
                      <w:bCs/>
                      <w:sz w:val="18"/>
                      <w:szCs w:val="16"/>
                    </w:rPr>
                  </w:pPr>
                  <w:r>
                    <w:rPr>
                      <w:rFonts w:hint="eastAsia"/>
                      <w:b/>
                      <w:bCs/>
                      <w:sz w:val="18"/>
                      <w:szCs w:val="16"/>
                    </w:rPr>
                    <w:t>The components and functions of  VTS:</w:t>
                  </w:r>
                </w:p>
                <w:p>
                  <w:pPr>
                    <w:numPr>
                      <w:ilvl w:val="0"/>
                      <w:numId w:val="1"/>
                    </w:numPr>
                    <w:rPr>
                      <w:sz w:val="18"/>
                      <w:szCs w:val="16"/>
                      <w:lang w:val="zh-CN"/>
                    </w:rPr>
                  </w:pPr>
                  <w:r>
                    <w:rPr>
                      <w:rFonts w:hint="eastAsia"/>
                      <w:sz w:val="18"/>
                      <w:szCs w:val="16"/>
                    </w:rPr>
                    <w:t>雷达监控系统：</w:t>
                  </w:r>
                  <w:r>
                    <w:rPr>
                      <w:rFonts w:hint="eastAsia"/>
                      <w:sz w:val="18"/>
                      <w:szCs w:val="16"/>
                      <w:lang w:val="zh-CN"/>
                    </w:rPr>
                    <w:t>24海里作用距离，具有跟踪重放功能。</w:t>
                  </w:r>
                </w:p>
                <w:p>
                  <w:pPr>
                    <w:rPr>
                      <w:sz w:val="18"/>
                      <w:szCs w:val="16"/>
                    </w:rPr>
                  </w:pPr>
                  <w:r>
                    <w:rPr>
                      <w:rFonts w:hint="eastAsia"/>
                      <w:sz w:val="18"/>
                      <w:szCs w:val="16"/>
                    </w:rPr>
                    <w:t>Radar Surveillance System：Effective range of 24miles with automatic tracking,replay function.</w:t>
                  </w:r>
                </w:p>
                <w:p>
                  <w:pPr>
                    <w:numPr>
                      <w:ilvl w:val="0"/>
                      <w:numId w:val="1"/>
                    </w:numPr>
                    <w:rPr>
                      <w:sz w:val="18"/>
                      <w:szCs w:val="16"/>
                    </w:rPr>
                  </w:pPr>
                  <w:r>
                    <w:rPr>
                      <w:rFonts w:hint="eastAsia"/>
                      <w:sz w:val="18"/>
                      <w:szCs w:val="16"/>
                    </w:rPr>
                    <w:t>AIS： 可以自动获得装有船载AIS船舶的交通动态信息。</w:t>
                  </w:r>
                </w:p>
                <w:p>
                  <w:pPr>
                    <w:rPr>
                      <w:sz w:val="18"/>
                      <w:szCs w:val="16"/>
                    </w:rPr>
                  </w:pPr>
                  <w:r>
                    <w:rPr>
                      <w:rFonts w:hint="eastAsia"/>
                      <w:sz w:val="18"/>
                      <w:szCs w:val="16"/>
                    </w:rPr>
                    <w:t>AIS：automatically acquire the ships</w:t>
                  </w:r>
                  <w:r>
                    <w:rPr>
                      <w:sz w:val="18"/>
                      <w:szCs w:val="16"/>
                    </w:rPr>
                    <w:t>’</w:t>
                  </w:r>
                  <w:r>
                    <w:rPr>
                      <w:rFonts w:hint="eastAsia"/>
                      <w:sz w:val="18"/>
                      <w:szCs w:val="16"/>
                    </w:rPr>
                    <w:t xml:space="preserve"> movement which are equipped with  AIS.</w:t>
                  </w:r>
                </w:p>
                <w:p>
                  <w:pPr>
                    <w:rPr>
                      <w:sz w:val="18"/>
                      <w:szCs w:val="16"/>
                    </w:rPr>
                  </w:pPr>
                  <w:r>
                    <w:rPr>
                      <w:rFonts w:hint="eastAsia"/>
                      <w:sz w:val="18"/>
                      <w:szCs w:val="16"/>
                    </w:rPr>
                    <w:t>3、VHF通信系统：具有多频道录音功能。</w:t>
                  </w:r>
                </w:p>
                <w:p>
                  <w:pPr>
                    <w:rPr>
                      <w:sz w:val="18"/>
                      <w:szCs w:val="16"/>
                    </w:rPr>
                  </w:pPr>
                  <w:r>
                    <w:rPr>
                      <w:rFonts w:hint="eastAsia"/>
                      <w:sz w:val="18"/>
                      <w:szCs w:val="16"/>
                    </w:rPr>
                    <w:t>VHF Communication System：With multi-channel recording function.</w:t>
                  </w:r>
                </w:p>
                <w:p>
                  <w:pPr>
                    <w:numPr>
                      <w:ilvl w:val="0"/>
                      <w:numId w:val="2"/>
                    </w:numPr>
                    <w:rPr>
                      <w:sz w:val="18"/>
                      <w:szCs w:val="16"/>
                    </w:rPr>
                  </w:pPr>
                  <w:r>
                    <w:rPr>
                      <w:rFonts w:hint="eastAsia"/>
                      <w:sz w:val="18"/>
                      <w:szCs w:val="16"/>
                    </w:rPr>
                    <w:t>水文气象系统：在北仑山、大榭、峙头、虾峙、游山、尖峰山雷达站全天候实时监测水文气象数据，包括温度、湿度、风向、风速、气压和能见度。</w:t>
                  </w:r>
                </w:p>
                <w:p>
                  <w:pPr>
                    <w:rPr>
                      <w:sz w:val="18"/>
                      <w:szCs w:val="16"/>
                    </w:rPr>
                  </w:pPr>
                  <w:r>
                    <w:rPr>
                      <w:rFonts w:hint="eastAsia"/>
                      <w:sz w:val="18"/>
                      <w:szCs w:val="16"/>
                    </w:rPr>
                    <w:t>Meteorology System：</w:t>
                  </w:r>
                  <w:r>
                    <w:rPr>
                      <w:sz w:val="18"/>
                      <w:szCs w:val="16"/>
                    </w:rPr>
                    <w:t>monitoring</w:t>
                  </w:r>
                  <w:r>
                    <w:rPr>
                      <w:rFonts w:hint="eastAsia"/>
                      <w:sz w:val="18"/>
                      <w:szCs w:val="16"/>
                    </w:rPr>
                    <w:t xml:space="preserve"> meteorology data under all weather conditions in the Beilunshan， Daxie， Zhitou，Xiazhi，Youshan，Jianfengshan</w:t>
                  </w:r>
                  <w:r>
                    <w:rPr>
                      <w:sz w:val="18"/>
                      <w:szCs w:val="16"/>
                    </w:rPr>
                    <w:t xml:space="preserve"> in time.</w:t>
                  </w:r>
                </w:p>
                <w:p>
                  <w:pPr>
                    <w:numPr>
                      <w:ilvl w:val="0"/>
                      <w:numId w:val="2"/>
                    </w:numPr>
                    <w:rPr>
                      <w:sz w:val="18"/>
                      <w:szCs w:val="16"/>
                    </w:rPr>
                  </w:pPr>
                  <w:r>
                    <w:rPr>
                      <w:rFonts w:hint="eastAsia"/>
                      <w:sz w:val="18"/>
                      <w:szCs w:val="16"/>
                    </w:rPr>
                    <w:t>船舶数据处理系统：船舶数据处理能力可达10000个目标。</w:t>
                  </w:r>
                </w:p>
                <w:p>
                  <w:pPr>
                    <w:rPr>
                      <w:sz w:val="18"/>
                      <w:szCs w:val="16"/>
                    </w:rPr>
                  </w:pPr>
                  <w:r>
                    <w:rPr>
                      <w:rFonts w:hint="eastAsia"/>
                      <w:sz w:val="18"/>
                      <w:szCs w:val="16"/>
                    </w:rPr>
                    <w:t>Ship Data Processing System：Ship data processing capacity is 10000 targets.</w:t>
                  </w:r>
                </w:p>
                <w:p>
                  <w:pPr>
                    <w:rPr>
                      <w:sz w:val="18"/>
                      <w:szCs w:val="16"/>
                    </w:rPr>
                  </w:pPr>
                  <w:r>
                    <w:rPr>
                      <w:rFonts w:hint="eastAsia"/>
                      <w:sz w:val="18"/>
                      <w:szCs w:val="16"/>
                    </w:rPr>
                    <w:t>6、MIS(管理信息系统)：自动完成船舶过线流量统计，基本实现了值班事件、船舶动态跟踪、数据统计的自动化记录。</w:t>
                  </w:r>
                </w:p>
                <w:p>
                  <w:pPr>
                    <w:rPr>
                      <w:sz w:val="18"/>
                      <w:szCs w:val="16"/>
                    </w:rPr>
                  </w:pPr>
                  <w:r>
                    <w:rPr>
                      <w:rFonts w:hint="eastAsia"/>
                      <w:sz w:val="18"/>
                      <w:szCs w:val="16"/>
                    </w:rPr>
                    <w:t>MIS( Management  Information  System)：Automatically count the ship traffic volume of passing reporting line，and record the logbook，ship’s movement tracking， data statistics.</w:t>
                  </w:r>
                </w:p>
                <w:p>
                  <w:pPr>
                    <w:rPr>
                      <w:sz w:val="18"/>
                      <w:szCs w:val="16"/>
                    </w:rPr>
                  </w:pPr>
                </w:p>
                <w:p>
                  <w:pPr>
                    <w:rPr>
                      <w:sz w:val="18"/>
                      <w:szCs w:val="16"/>
                    </w:rPr>
                  </w:pPr>
                </w:p>
                <w:p>
                  <w:pPr>
                    <w:rPr>
                      <w:sz w:val="18"/>
                      <w:szCs w:val="16"/>
                    </w:rPr>
                  </w:pPr>
                </w:p>
                <w:p>
                  <w:pPr>
                    <w:rPr>
                      <w:sz w:val="18"/>
                      <w:szCs w:val="16"/>
                    </w:rPr>
                  </w:pPr>
                </w:p>
                <w:p>
                  <w:pPr>
                    <w:rPr>
                      <w:sz w:val="18"/>
                      <w:szCs w:val="16"/>
                    </w:rPr>
                  </w:pPr>
                </w:p>
                <w:p>
                  <w:pPr>
                    <w:jc w:val="left"/>
                  </w:pPr>
                </w:p>
                <w:p>
                  <w:pPr>
                    <w:jc w:val="left"/>
                  </w:pPr>
                </w:p>
                <w:p>
                  <w:pPr>
                    <w:jc w:val="left"/>
                  </w:pPr>
                </w:p>
              </w:txbxContent>
            </v:textbox>
          </v:shape>
        </w:pict>
      </w:r>
      <w:r>
        <w:rPr>
          <w:sz w:val="36"/>
        </w:rPr>
        <w:drawing>
          <wp:inline distT="0" distB="0" distL="0" distR="0">
            <wp:extent cx="3552825" cy="1647825"/>
            <wp:effectExtent l="19050" t="0" r="9525" b="0"/>
            <wp:docPr id="1" name="图片 5" descr="监控室全景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监控室全景图"/>
                    <pic:cNvPicPr>
                      <a:picLocks noChangeAspect="1" noChangeArrowheads="1"/>
                    </pic:cNvPicPr>
                  </pic:nvPicPr>
                  <pic:blipFill>
                    <a:blip r:embed="rId4" cstate="print"/>
                    <a:srcRect/>
                    <a:stretch>
                      <a:fillRect/>
                    </a:stretch>
                  </pic:blipFill>
                  <pic:spPr>
                    <a:xfrm>
                      <a:off x="0" y="0"/>
                      <a:ext cx="3552825" cy="1647825"/>
                    </a:xfrm>
                    <a:prstGeom prst="rect">
                      <a:avLst/>
                    </a:prstGeom>
                    <a:noFill/>
                    <a:ln w="9525">
                      <a:noFill/>
                      <a:miter lim="800000"/>
                      <a:headEnd/>
                      <a:tailEnd/>
                    </a:ln>
                  </pic:spPr>
                </pic:pic>
              </a:graphicData>
            </a:graphic>
          </wp:inline>
        </w:drawing>
      </w:r>
    </w:p>
    <w:p>
      <w:pPr>
        <w:spacing w:line="360" w:lineRule="auto"/>
        <w:ind w:right="1224" w:rightChars="583"/>
        <w:rPr>
          <w:b/>
          <w:bCs/>
          <w:szCs w:val="11"/>
        </w:rPr>
      </w:pPr>
      <w:r>
        <w:rPr>
          <w:b/>
          <w:bCs/>
        </w:rPr>
        <w:pict>
          <v:shape id="文本框 23" o:spid="_x0000_s1027" o:spt="202" type="#_x0000_t202" style="position:absolute;left:0pt;margin-left:0.65pt;margin-top:21.75pt;height:555.35pt;width:298.5pt;z-index:251658240;mso-width-relative:page;mso-height-relative:page;" filled="f" stroked="f" coordsize="21600,21600">
            <v:path/>
            <v:fill on="f" focussize="0,0"/>
            <v:stroke on="f" joinstyle="miter"/>
            <v:imagedata o:title=""/>
            <o:lock v:ext="edit"/>
            <v:textbox inset="7.19992125984252pt,1.27mm,7.19992125984252pt,1.27mm">
              <w:txbxContent>
                <w:p>
                  <w:r>
                    <w:rPr>
                      <w:rFonts w:hint="eastAsia"/>
                    </w:rPr>
                    <w:drawing>
                      <wp:inline distT="0" distB="0" distL="0" distR="0">
                        <wp:extent cx="1695450" cy="1685925"/>
                        <wp:effectExtent l="19050" t="0" r="0" b="0"/>
                        <wp:docPr id="18" name="图片 2" descr="峙头雷达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descr="峙头雷达站"/>
                                <pic:cNvPicPr>
                                  <a:picLocks noChangeAspect="1" noChangeArrowheads="1"/>
                                </pic:cNvPicPr>
                              </pic:nvPicPr>
                              <pic:blipFill>
                                <a:blip r:embed="rId5"/>
                                <a:srcRect/>
                                <a:stretch>
                                  <a:fillRect/>
                                </a:stretch>
                              </pic:blipFill>
                              <pic:spPr>
                                <a:xfrm>
                                  <a:off x="0" y="0"/>
                                  <a:ext cx="1695450" cy="1685925"/>
                                </a:xfrm>
                                <a:prstGeom prst="rect">
                                  <a:avLst/>
                                </a:prstGeom>
                                <a:noFill/>
                                <a:ln w="9525">
                                  <a:noFill/>
                                  <a:miter lim="800000"/>
                                  <a:headEnd/>
                                  <a:tailEnd/>
                                </a:ln>
                              </pic:spPr>
                            </pic:pic>
                          </a:graphicData>
                        </a:graphic>
                      </wp:inline>
                    </w:drawing>
                  </w:r>
                  <w:r>
                    <w:rPr>
                      <w:rFonts w:hint="eastAsia"/>
                    </w:rPr>
                    <w:drawing>
                      <wp:inline distT="0" distB="0" distL="0" distR="0">
                        <wp:extent cx="1685925" cy="1666875"/>
                        <wp:effectExtent l="19050" t="0" r="9525" b="0"/>
                        <wp:docPr id="10" name="图片 1" descr="虾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虾峙"/>
                                <pic:cNvPicPr>
                                  <a:picLocks noChangeAspect="1" noChangeArrowheads="1"/>
                                </pic:cNvPicPr>
                              </pic:nvPicPr>
                              <pic:blipFill>
                                <a:blip r:embed="rId6"/>
                                <a:srcRect/>
                                <a:stretch>
                                  <a:fillRect/>
                                </a:stretch>
                              </pic:blipFill>
                              <pic:spPr>
                                <a:xfrm>
                                  <a:off x="0" y="0"/>
                                  <a:ext cx="1685925" cy="1666875"/>
                                </a:xfrm>
                                <a:prstGeom prst="rect">
                                  <a:avLst/>
                                </a:prstGeom>
                                <a:noFill/>
                                <a:ln w="9525">
                                  <a:noFill/>
                                  <a:miter lim="800000"/>
                                  <a:headEnd/>
                                  <a:tailEnd/>
                                </a:ln>
                              </pic:spPr>
                            </pic:pic>
                          </a:graphicData>
                        </a:graphic>
                      </wp:inline>
                    </w:drawing>
                  </w:r>
                  <w:r>
                    <w:rPr>
                      <w:rFonts w:hint="eastAsia"/>
                    </w:rPr>
                    <w:t xml:space="preserve">   </w:t>
                  </w:r>
                </w:p>
                <w:p>
                  <w:pPr>
                    <w:rPr>
                      <w:sz w:val="18"/>
                      <w:szCs w:val="16"/>
                    </w:rPr>
                  </w:pPr>
                  <w:r>
                    <w:rPr>
                      <w:rFonts w:hint="eastAsia"/>
                      <w:sz w:val="18"/>
                      <w:szCs w:val="16"/>
                    </w:rPr>
                    <w:t>虾峙雷达站 Xiazhi Radar Station       峙头雷达站 Zhitou Radar Station</w:t>
                  </w:r>
                </w:p>
                <w:p>
                  <w:r>
                    <w:rPr>
                      <w:rFonts w:hint="eastAsia"/>
                    </w:rPr>
                    <w:drawing>
                      <wp:inline distT="0" distB="0" distL="0" distR="0">
                        <wp:extent cx="1666875" cy="1838325"/>
                        <wp:effectExtent l="19050" t="0" r="9525" b="0"/>
                        <wp:docPr id="19" name="图片 16" descr="游山雷达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6" descr="游山雷达站"/>
                                <pic:cNvPicPr>
                                  <a:picLocks noChangeAspect="1" noChangeArrowheads="1"/>
                                </pic:cNvPicPr>
                              </pic:nvPicPr>
                              <pic:blipFill>
                                <a:blip r:embed="rId7"/>
                                <a:srcRect/>
                                <a:stretch>
                                  <a:fillRect/>
                                </a:stretch>
                              </pic:blipFill>
                              <pic:spPr>
                                <a:xfrm>
                                  <a:off x="0" y="0"/>
                                  <a:ext cx="1666875" cy="1838325"/>
                                </a:xfrm>
                                <a:prstGeom prst="rect">
                                  <a:avLst/>
                                </a:prstGeom>
                                <a:noFill/>
                                <a:ln w="9525">
                                  <a:noFill/>
                                  <a:miter lim="800000"/>
                                  <a:headEnd/>
                                  <a:tailEnd/>
                                </a:ln>
                              </pic:spPr>
                            </pic:pic>
                          </a:graphicData>
                        </a:graphic>
                      </wp:inline>
                    </w:drawing>
                  </w:r>
                  <w:r>
                    <w:rPr>
                      <w:rFonts w:hint="eastAsia"/>
                    </w:rPr>
                    <w:drawing>
                      <wp:inline distT="0" distB="0" distL="0" distR="0">
                        <wp:extent cx="1714500" cy="1819275"/>
                        <wp:effectExtent l="19050" t="0" r="0" b="0"/>
                        <wp:docPr id="12" name="图片 10" descr="大榭雷达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大榭雷达站"/>
                                <pic:cNvPicPr>
                                  <a:picLocks noChangeAspect="1" noChangeArrowheads="1"/>
                                </pic:cNvPicPr>
                              </pic:nvPicPr>
                              <pic:blipFill>
                                <a:blip r:embed="rId8"/>
                                <a:srcRect/>
                                <a:stretch>
                                  <a:fillRect/>
                                </a:stretch>
                              </pic:blipFill>
                              <pic:spPr>
                                <a:xfrm>
                                  <a:off x="0" y="0"/>
                                  <a:ext cx="1714500" cy="1819275"/>
                                </a:xfrm>
                                <a:prstGeom prst="rect">
                                  <a:avLst/>
                                </a:prstGeom>
                                <a:noFill/>
                                <a:ln w="9525">
                                  <a:noFill/>
                                  <a:miter lim="800000"/>
                                  <a:headEnd/>
                                  <a:tailEnd/>
                                </a:ln>
                              </pic:spPr>
                            </pic:pic>
                          </a:graphicData>
                        </a:graphic>
                      </wp:inline>
                    </w:drawing>
                  </w:r>
                  <w:r>
                    <w:rPr>
                      <w:rFonts w:hint="eastAsia"/>
                    </w:rPr>
                    <w:t xml:space="preserve">   </w:t>
                  </w:r>
                </w:p>
                <w:p>
                  <w:pPr>
                    <w:rPr>
                      <w:sz w:val="18"/>
                      <w:szCs w:val="16"/>
                    </w:rPr>
                  </w:pPr>
                  <w:r>
                    <w:rPr>
                      <w:rFonts w:hint="eastAsia"/>
                      <w:sz w:val="18"/>
                      <w:szCs w:val="16"/>
                    </w:rPr>
                    <w:t>大榭雷达站 Daxie Radar Station       游山雷达站Youshan Radar Station</w:t>
                  </w:r>
                </w:p>
                <w:p>
                  <w:r>
                    <w:rPr>
                      <w:rFonts w:hint="eastAsia"/>
                    </w:rPr>
                    <w:drawing>
                      <wp:inline distT="0" distB="0" distL="0" distR="0">
                        <wp:extent cx="1695450" cy="1971675"/>
                        <wp:effectExtent l="19050" t="0" r="0" b="0"/>
                        <wp:docPr id="20" name="图片 19" descr="巡航-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巡航-3"/>
                                <pic:cNvPicPr>
                                  <a:picLocks noChangeAspect="1" noChangeArrowheads="1"/>
                                </pic:cNvPicPr>
                              </pic:nvPicPr>
                              <pic:blipFill>
                                <a:blip r:embed="rId9"/>
                                <a:srcRect/>
                                <a:stretch>
                                  <a:fillRect/>
                                </a:stretch>
                              </pic:blipFill>
                              <pic:spPr>
                                <a:xfrm>
                                  <a:off x="0" y="0"/>
                                  <a:ext cx="1695450" cy="1971675"/>
                                </a:xfrm>
                                <a:prstGeom prst="rect">
                                  <a:avLst/>
                                </a:prstGeom>
                                <a:noFill/>
                                <a:ln w="9525">
                                  <a:noFill/>
                                  <a:miter lim="800000"/>
                                  <a:headEnd/>
                                  <a:tailEnd/>
                                </a:ln>
                              </pic:spPr>
                            </pic:pic>
                          </a:graphicData>
                        </a:graphic>
                      </wp:inline>
                    </w:drawing>
                  </w:r>
                  <w:r>
                    <w:rPr>
                      <w:rFonts w:hint="eastAsia"/>
                    </w:rPr>
                    <w:drawing>
                      <wp:inline distT="0" distB="0" distL="0" distR="0">
                        <wp:extent cx="1695450" cy="1962150"/>
                        <wp:effectExtent l="19050" t="0" r="0" b="0"/>
                        <wp:docPr id="14" name="图片 18" descr="宁波海事局北仑山雷达站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宁波海事局北仑山雷达站3"/>
                                <pic:cNvPicPr>
                                  <a:picLocks noChangeAspect="1" noChangeArrowheads="1"/>
                                </pic:cNvPicPr>
                              </pic:nvPicPr>
                              <pic:blipFill>
                                <a:blip r:embed="rId10"/>
                                <a:srcRect/>
                                <a:stretch>
                                  <a:fillRect/>
                                </a:stretch>
                              </pic:blipFill>
                              <pic:spPr>
                                <a:xfrm>
                                  <a:off x="0" y="0"/>
                                  <a:ext cx="1695450" cy="1962150"/>
                                </a:xfrm>
                                <a:prstGeom prst="rect">
                                  <a:avLst/>
                                </a:prstGeom>
                                <a:noFill/>
                                <a:ln w="9525">
                                  <a:noFill/>
                                  <a:miter lim="800000"/>
                                  <a:headEnd/>
                                  <a:tailEnd/>
                                </a:ln>
                              </pic:spPr>
                            </pic:pic>
                          </a:graphicData>
                        </a:graphic>
                      </wp:inline>
                    </w:drawing>
                  </w:r>
                  <w:r>
                    <w:rPr>
                      <w:rFonts w:hint="eastAsia"/>
                    </w:rPr>
                    <w:t xml:space="preserve">   </w:t>
                  </w:r>
                </w:p>
                <w:p>
                  <w:pPr>
                    <w:rPr>
                      <w:sz w:val="18"/>
                      <w:szCs w:val="16"/>
                    </w:rPr>
                  </w:pPr>
                  <w:r>
                    <w:rPr>
                      <w:rFonts w:hint="eastAsia"/>
                      <w:sz w:val="18"/>
                      <w:szCs w:val="16"/>
                    </w:rPr>
                    <w:t>北仑山雷达站 Beilunshan Radar Station      港区 Port area</w:t>
                  </w:r>
                </w:p>
                <w:p/>
                <w:p/>
                <w:p/>
                <w:p/>
                <w:p/>
                <w:p/>
                <w:p/>
              </w:txbxContent>
            </v:textbox>
          </v:shape>
        </w:pict>
      </w:r>
      <w:r>
        <w:rPr>
          <w:rFonts w:hint="eastAsia"/>
          <w:b/>
          <w:bCs/>
          <w:szCs w:val="11"/>
        </w:rPr>
        <w:t xml:space="preserve">           工作人员在操作 Operator are working</w:t>
      </w:r>
    </w:p>
    <w:p>
      <w:pPr>
        <w:spacing w:line="360" w:lineRule="auto"/>
        <w:ind w:right="1224" w:rightChars="583"/>
        <w:rPr>
          <w:b/>
          <w:bCs/>
          <w:szCs w:val="11"/>
        </w:rPr>
      </w:pPr>
    </w:p>
    <w:p>
      <w:pPr>
        <w:spacing w:line="360" w:lineRule="auto"/>
        <w:ind w:right="1224" w:rightChars="583"/>
        <w:rPr>
          <w:b/>
          <w:bCs/>
          <w:szCs w:val="11"/>
        </w:rPr>
      </w:pPr>
    </w:p>
    <w:p>
      <w:pPr>
        <w:spacing w:line="360" w:lineRule="auto"/>
        <w:ind w:right="1224" w:rightChars="583"/>
        <w:rPr>
          <w:b/>
          <w:bCs/>
          <w:szCs w:val="11"/>
        </w:rPr>
      </w:pPr>
    </w:p>
    <w:p>
      <w:pPr>
        <w:spacing w:line="360" w:lineRule="auto"/>
        <w:ind w:right="1224" w:rightChars="583"/>
        <w:rPr>
          <w:b/>
          <w:bCs/>
          <w:szCs w:val="11"/>
        </w:rPr>
      </w:pPr>
    </w:p>
    <w:p>
      <w:pPr>
        <w:spacing w:line="360" w:lineRule="auto"/>
        <w:ind w:right="1224" w:rightChars="583"/>
        <w:rPr>
          <w:b/>
          <w:bCs/>
          <w:szCs w:val="11"/>
        </w:rPr>
      </w:pPr>
    </w:p>
    <w:p>
      <w:pPr>
        <w:spacing w:line="360" w:lineRule="auto"/>
        <w:ind w:right="1224" w:rightChars="583"/>
        <w:rPr>
          <w:b/>
          <w:bCs/>
          <w:szCs w:val="11"/>
        </w:rPr>
      </w:pPr>
    </w:p>
    <w:p>
      <w:pPr>
        <w:spacing w:line="360" w:lineRule="auto"/>
        <w:ind w:right="1224" w:rightChars="583"/>
        <w:rPr>
          <w:b/>
          <w:bCs/>
          <w:szCs w:val="11"/>
        </w:rPr>
      </w:pPr>
    </w:p>
    <w:p>
      <w:pPr>
        <w:spacing w:line="360" w:lineRule="auto"/>
        <w:ind w:right="1224" w:rightChars="583"/>
        <w:rPr>
          <w:b/>
          <w:bCs/>
          <w:szCs w:val="11"/>
        </w:rPr>
      </w:pPr>
    </w:p>
    <w:p>
      <w:pPr>
        <w:spacing w:line="360" w:lineRule="auto"/>
        <w:ind w:right="1224" w:rightChars="583"/>
        <w:rPr>
          <w:b/>
          <w:bCs/>
          <w:szCs w:val="11"/>
        </w:rPr>
      </w:pPr>
    </w:p>
    <w:p>
      <w:pPr>
        <w:spacing w:line="360" w:lineRule="auto"/>
        <w:jc w:val="center"/>
        <w:rPr>
          <w:szCs w:val="11"/>
        </w:rPr>
      </w:pPr>
    </w:p>
    <w:p>
      <w:pPr>
        <w:spacing w:line="360" w:lineRule="auto"/>
        <w:rPr>
          <w:szCs w:val="11"/>
        </w:rPr>
      </w:pPr>
    </w:p>
    <w:p>
      <w:pPr>
        <w:spacing w:line="360" w:lineRule="auto"/>
        <w:jc w:val="left"/>
        <w:rPr>
          <w:szCs w:val="11"/>
        </w:rPr>
      </w:pPr>
    </w:p>
    <w:p>
      <w:pPr>
        <w:spacing w:line="360" w:lineRule="auto"/>
        <w:jc w:val="center"/>
        <w:rPr>
          <w:sz w:val="36"/>
        </w:rPr>
        <w:sectPr>
          <w:pgSz w:w="11906" w:h="16838"/>
          <w:pgMar w:top="720" w:right="720" w:bottom="720" w:left="720" w:header="851" w:footer="992" w:gutter="0"/>
          <w:cols w:space="720" w:num="1"/>
          <w:docGrid w:type="lines" w:linePitch="312" w:charSpace="0"/>
        </w:sectPr>
      </w:pPr>
    </w:p>
    <w:p>
      <w:pPr>
        <w:spacing w:line="360" w:lineRule="auto"/>
        <w:jc w:val="center"/>
        <w:rPr>
          <w:rFonts w:ascii="仿宋_GB2312" w:eastAsia="仿宋_GB2312"/>
          <w:b/>
          <w:bCs/>
          <w:sz w:val="36"/>
          <w:szCs w:val="36"/>
        </w:rPr>
      </w:pPr>
      <w:r>
        <w:rPr>
          <w:rFonts w:hint="eastAsia" w:ascii="仿宋_GB2312" w:eastAsia="仿宋_GB2312"/>
          <w:b/>
          <w:bCs/>
          <w:sz w:val="36"/>
          <w:szCs w:val="36"/>
        </w:rPr>
        <w:t>系统概况</w:t>
      </w:r>
    </w:p>
    <w:p>
      <w:pPr>
        <w:spacing w:line="360" w:lineRule="auto"/>
        <w:jc w:val="center"/>
        <w:rPr>
          <w:rFonts w:ascii="仿宋_GB2312" w:eastAsia="仿宋_GB2312"/>
          <w:b/>
          <w:bCs/>
          <w:sz w:val="36"/>
          <w:szCs w:val="36"/>
        </w:rPr>
      </w:pPr>
      <w:r>
        <w:rPr>
          <w:rFonts w:hint="eastAsia" w:ascii="仿宋_GB2312" w:eastAsia="仿宋_GB2312"/>
          <w:b/>
          <w:bCs/>
          <w:sz w:val="36"/>
          <w:szCs w:val="36"/>
        </w:rPr>
        <w:t>SYSTEM SUMMARY</w:t>
      </w:r>
    </w:p>
    <w:p>
      <w:pPr>
        <w:spacing w:line="360" w:lineRule="auto"/>
        <w:jc w:val="left"/>
        <w:rPr>
          <w:rFonts w:ascii="仿宋_GB2312" w:eastAsia="仿宋_GB2312"/>
          <w:b/>
          <w:bCs/>
          <w:sz w:val="32"/>
          <w:szCs w:val="32"/>
        </w:rPr>
      </w:pPr>
      <w:r>
        <w:rPr>
          <w:rFonts w:hint="eastAsia" w:ascii="仿宋_GB2312" w:eastAsia="仿宋_GB2312"/>
          <w:b/>
          <w:bCs/>
          <w:sz w:val="32"/>
          <w:szCs w:val="32"/>
        </w:rPr>
        <w:t>宁波舟山VTS</w:t>
      </w:r>
      <w:r>
        <w:rPr>
          <w:rFonts w:ascii="仿宋_GB2312" w:eastAsia="仿宋_GB2312"/>
          <w:b/>
          <w:bCs/>
          <w:sz w:val="32"/>
          <w:szCs w:val="32"/>
        </w:rPr>
        <w:t xml:space="preserve"> </w:t>
      </w:r>
    </w:p>
    <w:p>
      <w:pPr>
        <w:spacing w:line="360" w:lineRule="auto"/>
        <w:jc w:val="left"/>
        <w:rPr>
          <w:rFonts w:ascii="宋体" w:hAnsi="宋体" w:cs="宋体"/>
          <w:sz w:val="24"/>
          <w:szCs w:val="24"/>
        </w:rPr>
      </w:pPr>
      <w:r>
        <w:rPr>
          <w:rFonts w:hint="eastAsia" w:ascii="宋体" w:hAnsi="宋体" w:cs="宋体"/>
          <w:sz w:val="24"/>
          <w:szCs w:val="24"/>
        </w:rPr>
        <w:t>宁波VTS中心：</w:t>
      </w:r>
    </w:p>
    <w:p>
      <w:pPr>
        <w:spacing w:line="360" w:lineRule="auto"/>
        <w:jc w:val="left"/>
        <w:rPr>
          <w:rFonts w:ascii="宋体" w:hAnsi="宋体" w:cs="宋体"/>
          <w:sz w:val="24"/>
          <w:szCs w:val="24"/>
        </w:rPr>
      </w:pPr>
      <w:r>
        <w:rPr>
          <w:rFonts w:hint="eastAsia" w:ascii="宋体" w:hAnsi="宋体" w:cs="宋体"/>
          <w:sz w:val="24"/>
          <w:szCs w:val="24"/>
        </w:rPr>
        <w:t>邮政编码：315800</w:t>
      </w:r>
    </w:p>
    <w:p>
      <w:pPr>
        <w:spacing w:line="360" w:lineRule="auto"/>
        <w:jc w:val="left"/>
        <w:rPr>
          <w:rFonts w:ascii="宋体" w:hAnsi="宋体" w:cs="宋体"/>
          <w:sz w:val="24"/>
          <w:szCs w:val="24"/>
        </w:rPr>
      </w:pPr>
      <w:r>
        <w:rPr>
          <w:rFonts w:hint="eastAsia" w:ascii="宋体" w:hAnsi="宋体" w:cs="宋体"/>
          <w:sz w:val="24"/>
          <w:szCs w:val="24"/>
        </w:rPr>
        <w:t>通讯地址：宁波市北仑区 恒山路175号</w:t>
      </w:r>
    </w:p>
    <w:p>
      <w:pPr>
        <w:spacing w:line="360" w:lineRule="auto"/>
        <w:jc w:val="left"/>
        <w:rPr>
          <w:rFonts w:ascii="宋体" w:hAnsi="宋体" w:cs="宋体"/>
          <w:sz w:val="24"/>
          <w:szCs w:val="24"/>
        </w:rPr>
      </w:pPr>
      <w:r>
        <w:rPr>
          <w:rFonts w:hint="eastAsia" w:ascii="宋体" w:hAnsi="宋体" w:cs="宋体"/>
          <w:sz w:val="24"/>
          <w:szCs w:val="24"/>
        </w:rPr>
        <w:t>图文传真：0574-86801546</w:t>
      </w:r>
    </w:p>
    <w:p>
      <w:pPr>
        <w:spacing w:line="360" w:lineRule="auto"/>
        <w:jc w:val="left"/>
        <w:rPr>
          <w:rFonts w:ascii="宋体" w:hAnsi="宋体" w:cs="宋体"/>
          <w:sz w:val="24"/>
          <w:szCs w:val="24"/>
        </w:rPr>
      </w:pPr>
      <w:r>
        <w:rPr>
          <w:rFonts w:hint="eastAsia" w:ascii="宋体" w:hAnsi="宋体" w:cs="宋体"/>
          <w:sz w:val="24"/>
          <w:szCs w:val="24"/>
        </w:rPr>
        <w:t>联系电话：0574-86801531</w:t>
      </w:r>
    </w:p>
    <w:p>
      <w:pPr>
        <w:spacing w:line="360" w:lineRule="auto"/>
        <w:jc w:val="left"/>
        <w:rPr>
          <w:rFonts w:ascii="仿宋_GB2312" w:eastAsia="仿宋_GB2312"/>
          <w:b/>
          <w:bCs/>
          <w:sz w:val="28"/>
          <w:szCs w:val="28"/>
        </w:rPr>
      </w:pPr>
      <w:r>
        <w:rPr>
          <w:rFonts w:hint="eastAsia" w:ascii="仿宋_GB2312" w:eastAsia="仿宋_GB2312"/>
          <w:b/>
          <w:bCs/>
          <w:sz w:val="28"/>
          <w:szCs w:val="28"/>
        </w:rPr>
        <w:t>Ningbo VTS Center:</w:t>
      </w:r>
    </w:p>
    <w:p>
      <w:pPr>
        <w:spacing w:line="360" w:lineRule="auto"/>
        <w:jc w:val="left"/>
        <w:outlineLvl w:val="0"/>
        <w:rPr>
          <w:sz w:val="24"/>
          <w:szCs w:val="24"/>
        </w:rPr>
      </w:pPr>
      <w:r>
        <w:rPr>
          <w:sz w:val="24"/>
          <w:szCs w:val="24"/>
        </w:rPr>
        <w:t>Post code</w:t>
      </w:r>
      <w:r>
        <w:rPr>
          <w:rFonts w:hint="eastAsia"/>
          <w:sz w:val="24"/>
          <w:szCs w:val="24"/>
        </w:rPr>
        <w:t>：</w:t>
      </w:r>
      <w:r>
        <w:rPr>
          <w:sz w:val="24"/>
          <w:szCs w:val="24"/>
        </w:rPr>
        <w:t>315800</w:t>
      </w:r>
    </w:p>
    <w:p>
      <w:pPr>
        <w:spacing w:line="360" w:lineRule="auto"/>
        <w:jc w:val="left"/>
        <w:rPr>
          <w:sz w:val="24"/>
          <w:szCs w:val="24"/>
        </w:rPr>
      </w:pPr>
      <w:r>
        <w:rPr>
          <w:sz w:val="24"/>
          <w:szCs w:val="24"/>
        </w:rPr>
        <w:t>Add</w:t>
      </w:r>
      <w:r>
        <w:rPr>
          <w:rFonts w:hint="eastAsia"/>
          <w:sz w:val="24"/>
          <w:szCs w:val="24"/>
        </w:rPr>
        <w:t>：</w:t>
      </w:r>
      <w:r>
        <w:rPr>
          <w:sz w:val="24"/>
          <w:szCs w:val="24"/>
        </w:rPr>
        <w:t>175 Hengshan Road, Xinqi, Beilun district,  Ningbo, P.R.China</w:t>
      </w:r>
    </w:p>
    <w:p>
      <w:pPr>
        <w:spacing w:line="360" w:lineRule="auto"/>
        <w:jc w:val="left"/>
        <w:rPr>
          <w:sz w:val="24"/>
          <w:szCs w:val="24"/>
        </w:rPr>
      </w:pPr>
      <w:r>
        <w:rPr>
          <w:sz w:val="24"/>
          <w:szCs w:val="24"/>
        </w:rPr>
        <w:t>Fax</w:t>
      </w:r>
      <w:r>
        <w:rPr>
          <w:rFonts w:hint="eastAsia"/>
          <w:sz w:val="24"/>
          <w:szCs w:val="24"/>
        </w:rPr>
        <w:t>：</w:t>
      </w:r>
      <w:r>
        <w:rPr>
          <w:sz w:val="24"/>
          <w:szCs w:val="24"/>
        </w:rPr>
        <w:t>0574-86801546</w:t>
      </w:r>
    </w:p>
    <w:p>
      <w:pPr>
        <w:spacing w:line="360" w:lineRule="auto"/>
        <w:jc w:val="left"/>
        <w:outlineLvl w:val="0"/>
        <w:rPr>
          <w:sz w:val="24"/>
          <w:szCs w:val="24"/>
        </w:rPr>
      </w:pPr>
      <w:r>
        <w:rPr>
          <w:sz w:val="24"/>
          <w:szCs w:val="24"/>
        </w:rPr>
        <w:t>Tel</w:t>
      </w:r>
      <w:r>
        <w:rPr>
          <w:rFonts w:hint="eastAsia"/>
          <w:sz w:val="24"/>
          <w:szCs w:val="24"/>
        </w:rPr>
        <w:t>：</w:t>
      </w:r>
      <w:r>
        <w:rPr>
          <w:sz w:val="24"/>
          <w:szCs w:val="24"/>
        </w:rPr>
        <w:t>0574-86801531</w:t>
      </w:r>
    </w:p>
    <w:p>
      <w:pPr>
        <w:spacing w:line="360" w:lineRule="auto"/>
        <w:jc w:val="left"/>
        <w:rPr>
          <w:rFonts w:ascii="宋体" w:hAnsi="宋体" w:cs="宋体"/>
          <w:sz w:val="24"/>
          <w:szCs w:val="24"/>
        </w:rPr>
      </w:pPr>
    </w:p>
    <w:p>
      <w:pPr>
        <w:spacing w:line="360" w:lineRule="auto"/>
        <w:jc w:val="left"/>
        <w:rPr>
          <w:rFonts w:ascii="宋体" w:hAnsi="宋体" w:cs="宋体"/>
          <w:sz w:val="24"/>
          <w:szCs w:val="24"/>
        </w:rPr>
      </w:pPr>
      <w:r>
        <w:rPr>
          <w:rFonts w:hint="eastAsia" w:ascii="宋体" w:hAnsi="宋体" w:cs="宋体"/>
          <w:sz w:val="24"/>
          <w:szCs w:val="24"/>
        </w:rPr>
        <w:t>舟山VTS中心：</w:t>
      </w:r>
    </w:p>
    <w:p>
      <w:pPr>
        <w:spacing w:line="360" w:lineRule="auto"/>
        <w:rPr>
          <w:rFonts w:ascii="宋体" w:hAnsi="宋体" w:cs="宋体"/>
          <w:sz w:val="24"/>
          <w:szCs w:val="24"/>
        </w:rPr>
      </w:pPr>
      <w:r>
        <w:rPr>
          <w:rFonts w:hint="eastAsia" w:ascii="宋体" w:hAnsi="宋体" w:cs="宋体"/>
          <w:sz w:val="24"/>
          <w:szCs w:val="24"/>
        </w:rPr>
        <w:t>邮政编码：316000</w:t>
      </w:r>
    </w:p>
    <w:p>
      <w:pPr>
        <w:spacing w:line="360" w:lineRule="auto"/>
        <w:jc w:val="left"/>
        <w:rPr>
          <w:rFonts w:ascii="宋体" w:hAnsi="宋体" w:cs="宋体"/>
          <w:sz w:val="24"/>
          <w:szCs w:val="24"/>
        </w:rPr>
      </w:pPr>
      <w:r>
        <w:rPr>
          <w:rFonts w:hint="eastAsia" w:ascii="宋体" w:hAnsi="宋体" w:cs="宋体"/>
          <w:sz w:val="24"/>
          <w:szCs w:val="24"/>
        </w:rPr>
        <w:t>通讯地址：舟山市定海区盐仓街道螺头社区舟山船舶交通管理中心</w:t>
      </w:r>
    </w:p>
    <w:p>
      <w:pPr>
        <w:spacing w:line="360" w:lineRule="auto"/>
        <w:jc w:val="left"/>
        <w:rPr>
          <w:rFonts w:ascii="宋体" w:hAnsi="宋体" w:cs="宋体"/>
          <w:sz w:val="24"/>
          <w:szCs w:val="24"/>
        </w:rPr>
      </w:pPr>
      <w:r>
        <w:rPr>
          <w:rFonts w:hint="eastAsia" w:ascii="宋体" w:hAnsi="宋体" w:cs="宋体"/>
          <w:sz w:val="24"/>
          <w:szCs w:val="24"/>
        </w:rPr>
        <w:t>图文传真：0580-2263590</w:t>
      </w:r>
    </w:p>
    <w:p>
      <w:pPr>
        <w:spacing w:line="360" w:lineRule="auto"/>
        <w:jc w:val="left"/>
        <w:rPr>
          <w:rFonts w:ascii="宋体" w:hAnsi="宋体" w:cs="宋体"/>
          <w:sz w:val="24"/>
          <w:szCs w:val="24"/>
        </w:rPr>
      </w:pPr>
      <w:r>
        <w:rPr>
          <w:rFonts w:hint="eastAsia" w:ascii="宋体" w:hAnsi="宋体" w:cs="宋体"/>
          <w:sz w:val="24"/>
          <w:szCs w:val="24"/>
        </w:rPr>
        <w:t>联系电话：0580-2607153/0580-2063765/0580-2265163</w:t>
      </w:r>
    </w:p>
    <w:p>
      <w:pPr>
        <w:spacing w:line="360" w:lineRule="auto"/>
        <w:jc w:val="left"/>
        <w:rPr>
          <w:rFonts w:ascii="宋体" w:hAnsi="宋体" w:cs="宋体"/>
          <w:sz w:val="24"/>
          <w:szCs w:val="24"/>
        </w:rPr>
      </w:pPr>
    </w:p>
    <w:p>
      <w:pPr>
        <w:spacing w:line="360" w:lineRule="auto"/>
        <w:jc w:val="left"/>
        <w:rPr>
          <w:rFonts w:ascii="仿宋_GB2312" w:eastAsia="仿宋_GB2312"/>
          <w:b/>
          <w:bCs/>
          <w:sz w:val="28"/>
          <w:szCs w:val="28"/>
        </w:rPr>
      </w:pPr>
      <w:r>
        <w:rPr>
          <w:rFonts w:ascii="仿宋_GB2312" w:eastAsia="仿宋_GB2312"/>
          <w:b/>
          <w:bCs/>
          <w:sz w:val="28"/>
          <w:szCs w:val="28"/>
        </w:rPr>
        <w:t>Zhoushan VTS Center:</w:t>
      </w:r>
    </w:p>
    <w:p>
      <w:pPr>
        <w:spacing w:line="360" w:lineRule="auto"/>
        <w:jc w:val="left"/>
        <w:rPr>
          <w:sz w:val="24"/>
          <w:szCs w:val="24"/>
        </w:rPr>
      </w:pPr>
      <w:r>
        <w:rPr>
          <w:sz w:val="24"/>
          <w:szCs w:val="24"/>
        </w:rPr>
        <w:t>Post code</w:t>
      </w:r>
      <w:r>
        <w:rPr>
          <w:rFonts w:hint="eastAsia"/>
          <w:sz w:val="24"/>
          <w:szCs w:val="24"/>
        </w:rPr>
        <w:t>：</w:t>
      </w:r>
      <w:r>
        <w:rPr>
          <w:sz w:val="24"/>
          <w:szCs w:val="24"/>
        </w:rPr>
        <w:t>316000</w:t>
      </w:r>
    </w:p>
    <w:p>
      <w:pPr>
        <w:spacing w:line="360" w:lineRule="auto"/>
        <w:jc w:val="left"/>
        <w:rPr>
          <w:sz w:val="24"/>
          <w:szCs w:val="24"/>
        </w:rPr>
      </w:pPr>
      <w:r>
        <w:rPr>
          <w:sz w:val="24"/>
          <w:szCs w:val="24"/>
        </w:rPr>
        <w:t>Add</w:t>
      </w:r>
      <w:r>
        <w:rPr>
          <w:rFonts w:hint="eastAsia"/>
          <w:sz w:val="24"/>
          <w:szCs w:val="24"/>
        </w:rPr>
        <w:t>：</w:t>
      </w:r>
      <w:r>
        <w:rPr>
          <w:sz w:val="24"/>
          <w:szCs w:val="24"/>
        </w:rPr>
        <w:t>Luotou community</w:t>
      </w:r>
      <w:r>
        <w:rPr>
          <w:rFonts w:hint="eastAsia"/>
          <w:sz w:val="24"/>
          <w:szCs w:val="24"/>
        </w:rPr>
        <w:t>，</w:t>
      </w:r>
      <w:r>
        <w:rPr>
          <w:sz w:val="24"/>
          <w:szCs w:val="24"/>
        </w:rPr>
        <w:t>Yancang street</w:t>
      </w:r>
      <w:r>
        <w:rPr>
          <w:rFonts w:hint="eastAsia"/>
          <w:sz w:val="24"/>
          <w:szCs w:val="24"/>
        </w:rPr>
        <w:t>，</w:t>
      </w:r>
      <w:r>
        <w:rPr>
          <w:sz w:val="24"/>
          <w:szCs w:val="24"/>
        </w:rPr>
        <w:t xml:space="preserve"> Dinghai district</w:t>
      </w:r>
      <w:r>
        <w:rPr>
          <w:rFonts w:hint="eastAsia"/>
          <w:sz w:val="24"/>
          <w:szCs w:val="24"/>
        </w:rPr>
        <w:t>，</w:t>
      </w:r>
      <w:r>
        <w:rPr>
          <w:sz w:val="24"/>
          <w:szCs w:val="24"/>
        </w:rPr>
        <w:t xml:space="preserve"> Zhoushan</w:t>
      </w:r>
      <w:r>
        <w:rPr>
          <w:rFonts w:hint="eastAsia"/>
          <w:sz w:val="24"/>
          <w:szCs w:val="24"/>
        </w:rPr>
        <w:t>，</w:t>
      </w:r>
      <w:r>
        <w:rPr>
          <w:sz w:val="24"/>
          <w:szCs w:val="24"/>
        </w:rPr>
        <w:t xml:space="preserve"> P.R.China                                                                                      </w:t>
      </w:r>
    </w:p>
    <w:p>
      <w:pPr>
        <w:spacing w:line="360" w:lineRule="auto"/>
        <w:jc w:val="left"/>
        <w:rPr>
          <w:sz w:val="24"/>
          <w:szCs w:val="24"/>
        </w:rPr>
      </w:pPr>
      <w:r>
        <w:rPr>
          <w:sz w:val="24"/>
          <w:szCs w:val="24"/>
        </w:rPr>
        <w:t>Fax</w:t>
      </w:r>
      <w:r>
        <w:rPr>
          <w:rFonts w:hint="eastAsia"/>
          <w:sz w:val="24"/>
          <w:szCs w:val="24"/>
        </w:rPr>
        <w:t>：</w:t>
      </w:r>
      <w:r>
        <w:rPr>
          <w:sz w:val="24"/>
          <w:szCs w:val="24"/>
        </w:rPr>
        <w:t>0580-2263590</w:t>
      </w:r>
    </w:p>
    <w:p>
      <w:pPr>
        <w:spacing w:line="360" w:lineRule="auto"/>
        <w:jc w:val="left"/>
        <w:rPr>
          <w:sz w:val="24"/>
          <w:szCs w:val="24"/>
        </w:rPr>
      </w:pPr>
      <w:r>
        <w:rPr>
          <w:sz w:val="24"/>
          <w:szCs w:val="24"/>
        </w:rPr>
        <w:t>Tel</w:t>
      </w:r>
      <w:r>
        <w:rPr>
          <w:rFonts w:hint="eastAsia"/>
          <w:sz w:val="24"/>
          <w:szCs w:val="24"/>
        </w:rPr>
        <w:t>：</w:t>
      </w:r>
      <w:r>
        <w:rPr>
          <w:sz w:val="24"/>
          <w:szCs w:val="24"/>
        </w:rPr>
        <w:t>0580-2607153/0580-2063765/0580-2265163</w:t>
      </w:r>
    </w:p>
    <w:p>
      <w:pPr>
        <w:spacing w:line="360" w:lineRule="auto"/>
        <w:rPr>
          <w:sz w:val="24"/>
          <w:szCs w:val="22"/>
        </w:rPr>
      </w:pPr>
    </w:p>
    <w:p>
      <w:pPr>
        <w:spacing w:line="360" w:lineRule="auto"/>
        <w:rPr>
          <w:sz w:val="24"/>
          <w:szCs w:val="22"/>
        </w:rPr>
      </w:pPr>
      <w:r>
        <w:rPr>
          <w:rFonts w:hint="eastAsia"/>
          <w:sz w:val="24"/>
          <w:szCs w:val="22"/>
        </w:rPr>
        <w:t>管理服务对象：按有关国际公约和国内规范规定应配备通信设备及主管机关要求加入VTS系统的船舶。</w:t>
      </w:r>
    </w:p>
    <w:p>
      <w:pPr>
        <w:spacing w:line="360" w:lineRule="auto"/>
        <w:rPr>
          <w:sz w:val="24"/>
          <w:szCs w:val="22"/>
        </w:rPr>
      </w:pPr>
      <w:r>
        <w:rPr>
          <w:sz w:val="24"/>
          <w:szCs w:val="24"/>
        </w:rPr>
        <w:t>User</w:t>
      </w:r>
      <w:r>
        <w:rPr>
          <w:rFonts w:hint="eastAsia"/>
          <w:sz w:val="24"/>
          <w:szCs w:val="24"/>
        </w:rPr>
        <w:t>：</w:t>
      </w:r>
      <w:r>
        <w:rPr>
          <w:sz w:val="24"/>
          <w:szCs w:val="24"/>
        </w:rPr>
        <w:t>Ships which are equipped with the required communication equipment in accordance with the relevant international conventions and/or national rules and regulations and ships which the competent authority may require to be governed by the VTS.</w:t>
      </w:r>
      <w:r>
        <w:rPr>
          <w:sz w:val="24"/>
          <w:szCs w:val="24"/>
        </w:rPr>
        <w:br w:type="textWrapping"/>
      </w:r>
      <w:r>
        <w:rPr>
          <w:rFonts w:hint="eastAsia"/>
          <w:sz w:val="24"/>
          <w:szCs w:val="22"/>
        </w:rPr>
        <w:t>管理服务区域：包括7个分区，具体如下：</w:t>
      </w:r>
    </w:p>
    <w:p>
      <w:pPr>
        <w:spacing w:line="360" w:lineRule="auto"/>
        <w:rPr>
          <w:sz w:val="24"/>
          <w:szCs w:val="22"/>
        </w:rPr>
      </w:pPr>
      <w:r>
        <w:rPr>
          <w:sz w:val="24"/>
          <w:szCs w:val="24"/>
        </w:rPr>
        <w:t>VTS Area</w:t>
      </w:r>
      <w:r>
        <w:rPr>
          <w:rFonts w:hint="eastAsia"/>
          <w:sz w:val="24"/>
          <w:szCs w:val="24"/>
        </w:rPr>
        <w:t>：</w:t>
      </w:r>
      <w:r>
        <w:rPr>
          <w:sz w:val="24"/>
          <w:szCs w:val="24"/>
        </w:rPr>
        <w:t xml:space="preserve"> Includes 7 zones</w:t>
      </w:r>
      <w:r>
        <w:rPr>
          <w:rFonts w:hint="eastAsia"/>
          <w:sz w:val="24"/>
          <w:szCs w:val="24"/>
        </w:rPr>
        <w:t>，</w:t>
      </w:r>
      <w:r>
        <w:rPr>
          <w:sz w:val="24"/>
          <w:szCs w:val="24"/>
        </w:rPr>
        <w:t>as follows</w:t>
      </w:r>
      <w:r>
        <w:rPr>
          <w:rFonts w:hint="eastAsia"/>
          <w:sz w:val="24"/>
          <w:szCs w:val="24"/>
        </w:rPr>
        <w:t>：</w:t>
      </w:r>
    </w:p>
    <w:p>
      <w:pPr>
        <w:spacing w:line="360" w:lineRule="auto"/>
        <w:ind w:firstLine="480" w:firstLineChars="200"/>
        <w:rPr>
          <w:sz w:val="24"/>
          <w:szCs w:val="22"/>
        </w:rPr>
      </w:pPr>
      <w:bookmarkStart w:id="0" w:name="OLE_LINK6"/>
      <w:r>
        <w:rPr>
          <w:rFonts w:hint="eastAsia"/>
          <w:sz w:val="24"/>
          <w:szCs w:val="22"/>
        </w:rPr>
        <w:t>1、第一管理分区：由虾峙门航道小老虎礁灯桩与桃花岛东南侧</w:t>
      </w:r>
      <w:r>
        <w:rPr>
          <w:sz w:val="24"/>
          <w:szCs w:val="24"/>
        </w:rPr>
        <w:t>(29°47′.50N/122°16′.30E)</w:t>
      </w:r>
      <w:r>
        <w:rPr>
          <w:rFonts w:hint="eastAsia"/>
          <w:sz w:val="24"/>
          <w:szCs w:val="22"/>
        </w:rPr>
        <w:t>连线以东以及由以下几点连线组成的区域：(a)</w:t>
      </w:r>
      <w:r>
        <w:rPr>
          <w:sz w:val="24"/>
          <w:szCs w:val="24"/>
        </w:rPr>
        <w:t xml:space="preserve"> 29°46′.51N/122°19′.32E</w:t>
      </w:r>
      <w:r>
        <w:rPr>
          <w:sz w:val="24"/>
          <w:szCs w:val="22"/>
        </w:rPr>
        <w:t>;</w:t>
      </w:r>
      <w:r>
        <w:rPr>
          <w:rFonts w:hint="eastAsia"/>
          <w:sz w:val="24"/>
          <w:szCs w:val="22"/>
        </w:rPr>
        <w:t>(b)</w:t>
      </w:r>
      <w:r>
        <w:rPr>
          <w:sz w:val="24"/>
          <w:szCs w:val="24"/>
        </w:rPr>
        <w:t xml:space="preserve"> 29°46′.51N/122°34′.90E</w:t>
      </w:r>
      <w:r>
        <w:rPr>
          <w:rFonts w:hint="eastAsia"/>
          <w:sz w:val="24"/>
          <w:szCs w:val="22"/>
        </w:rPr>
        <w:t xml:space="preserve">;(c) </w:t>
      </w:r>
      <w:r>
        <w:rPr>
          <w:sz w:val="24"/>
          <w:szCs w:val="24"/>
        </w:rPr>
        <w:t>29°34′.50N/122°34′.90E</w:t>
      </w:r>
      <w:r>
        <w:rPr>
          <w:rFonts w:hint="eastAsia"/>
          <w:sz w:val="24"/>
          <w:szCs w:val="22"/>
        </w:rPr>
        <w:t>;(d)</w:t>
      </w:r>
      <w:r>
        <w:rPr>
          <w:sz w:val="24"/>
          <w:szCs w:val="24"/>
        </w:rPr>
        <w:t xml:space="preserve"> 29°34′.50N/122°18′.47E</w:t>
      </w:r>
      <w:r>
        <w:rPr>
          <w:rFonts w:hint="eastAsia"/>
          <w:sz w:val="24"/>
          <w:szCs w:val="22"/>
        </w:rPr>
        <w:t>;(e)</w:t>
      </w:r>
      <w:r>
        <w:rPr>
          <w:sz w:val="24"/>
          <w:szCs w:val="24"/>
        </w:rPr>
        <w:t xml:space="preserve"> 29°37′.54N/122°13′.97E</w:t>
      </w:r>
      <w:r>
        <w:rPr>
          <w:rFonts w:hint="eastAsia"/>
          <w:sz w:val="24"/>
          <w:szCs w:val="22"/>
        </w:rPr>
        <w:t>;(f)六横岛外礁灯桩；（g）虾峙岛东挑嘴（</w:t>
      </w:r>
      <w:r>
        <w:rPr>
          <w:sz w:val="24"/>
          <w:szCs w:val="24"/>
        </w:rPr>
        <w:t>29°44′.68N/122°18′.22E</w:t>
      </w:r>
      <w:r>
        <w:rPr>
          <w:rFonts w:hint="eastAsia"/>
          <w:sz w:val="24"/>
          <w:szCs w:val="22"/>
        </w:rPr>
        <w:t>）。</w:t>
      </w:r>
      <w:bookmarkStart w:id="1" w:name="OLE_LINK8"/>
      <w:r>
        <w:rPr>
          <w:rFonts w:hint="eastAsia"/>
          <w:sz w:val="24"/>
          <w:szCs w:val="22"/>
        </w:rPr>
        <w:t>其中，虾峙门、条帚门东口外交通组织区由以下几点连线组成：(h)</w:t>
      </w:r>
      <w:r>
        <w:rPr>
          <w:sz w:val="24"/>
          <w:szCs w:val="24"/>
        </w:rPr>
        <w:t xml:space="preserve"> 29°45′.13N/122°20′.22E</w:t>
      </w:r>
      <w:r>
        <w:rPr>
          <w:rFonts w:hint="eastAsia"/>
          <w:sz w:val="24"/>
          <w:szCs w:val="22"/>
        </w:rPr>
        <w:t>;(i)</w:t>
      </w:r>
      <w:r>
        <w:rPr>
          <w:sz w:val="24"/>
          <w:szCs w:val="24"/>
        </w:rPr>
        <w:t xml:space="preserve"> 29°45′.33N/122°20′.30E</w:t>
      </w:r>
      <w:r>
        <w:rPr>
          <w:rFonts w:hint="eastAsia"/>
          <w:sz w:val="24"/>
          <w:szCs w:val="22"/>
        </w:rPr>
        <w:t>;(j)</w:t>
      </w:r>
      <w:r>
        <w:rPr>
          <w:sz w:val="24"/>
          <w:szCs w:val="24"/>
        </w:rPr>
        <w:t xml:space="preserve"> 29°42′.00N/122°33′.007E</w:t>
      </w:r>
      <w:r>
        <w:rPr>
          <w:rFonts w:hint="eastAsia"/>
          <w:sz w:val="24"/>
          <w:szCs w:val="22"/>
        </w:rPr>
        <w:t>;(k)</w:t>
      </w:r>
      <w:r>
        <w:rPr>
          <w:sz w:val="24"/>
          <w:szCs w:val="24"/>
        </w:rPr>
        <w:t xml:space="preserve"> 29°40′.23N/122°33′.01E</w:t>
      </w:r>
      <w:r>
        <w:rPr>
          <w:rFonts w:hint="eastAsia"/>
          <w:sz w:val="24"/>
          <w:szCs w:val="22"/>
        </w:rPr>
        <w:t>;(l)</w:t>
      </w:r>
      <w:r>
        <w:rPr>
          <w:sz w:val="24"/>
          <w:szCs w:val="24"/>
        </w:rPr>
        <w:t xml:space="preserve"> 29°40′.23N/122°18′.43E</w:t>
      </w:r>
      <w:r>
        <w:rPr>
          <w:rFonts w:hint="eastAsia"/>
          <w:sz w:val="24"/>
          <w:szCs w:val="22"/>
        </w:rPr>
        <w:t>;(m)</w:t>
      </w:r>
      <w:r>
        <w:rPr>
          <w:sz w:val="24"/>
          <w:szCs w:val="24"/>
        </w:rPr>
        <w:t xml:space="preserve"> 29°41′.23N/122°18′.43E</w:t>
      </w:r>
      <w:r>
        <w:rPr>
          <w:rFonts w:hint="eastAsia"/>
          <w:sz w:val="24"/>
          <w:szCs w:val="22"/>
        </w:rPr>
        <w:t>。</w:t>
      </w:r>
      <w:bookmarkEnd w:id="0"/>
      <w:bookmarkEnd w:id="1"/>
    </w:p>
    <w:p>
      <w:pPr>
        <w:spacing w:line="360" w:lineRule="auto"/>
        <w:ind w:firstLine="472" w:firstLineChars="196"/>
        <w:rPr>
          <w:sz w:val="24"/>
          <w:szCs w:val="24"/>
        </w:rPr>
      </w:pPr>
      <w:r>
        <w:rPr>
          <w:b/>
          <w:sz w:val="24"/>
          <w:szCs w:val="24"/>
        </w:rPr>
        <w:t>Zone NO.1</w:t>
      </w:r>
      <w:r>
        <w:rPr>
          <w:rFonts w:hint="eastAsia"/>
          <w:sz w:val="24"/>
          <w:szCs w:val="24"/>
        </w:rPr>
        <w:t>：</w:t>
      </w:r>
      <w:r>
        <w:rPr>
          <w:sz w:val="24"/>
          <w:szCs w:val="24"/>
        </w:rPr>
        <w:t>The water area formed by the East of the connection line between Xiaolaohu light beacon and SE of the Taohua Dao</w:t>
      </w:r>
      <w:r>
        <w:rPr>
          <w:rFonts w:hint="eastAsia"/>
          <w:sz w:val="24"/>
          <w:szCs w:val="24"/>
        </w:rPr>
        <w:t xml:space="preserve"> </w:t>
      </w:r>
      <w:r>
        <w:rPr>
          <w:sz w:val="24"/>
          <w:szCs w:val="24"/>
        </w:rPr>
        <w:t>(29°47′.50N/122°16′.30E)</w:t>
      </w:r>
      <w:r>
        <w:rPr>
          <w:rFonts w:hint="eastAsia"/>
          <w:sz w:val="24"/>
          <w:szCs w:val="24"/>
        </w:rPr>
        <w:t>，</w:t>
      </w:r>
      <w:r>
        <w:rPr>
          <w:sz w:val="24"/>
          <w:szCs w:val="24"/>
        </w:rPr>
        <w:t>and the line connecting these points as follow</w:t>
      </w:r>
      <w:r>
        <w:rPr>
          <w:rFonts w:hint="eastAsia"/>
          <w:sz w:val="24"/>
          <w:szCs w:val="24"/>
        </w:rPr>
        <w:t>：</w:t>
      </w:r>
      <w:r>
        <w:rPr>
          <w:sz w:val="24"/>
          <w:szCs w:val="24"/>
        </w:rPr>
        <w:t>(a)</w:t>
      </w:r>
      <w:r>
        <w:rPr>
          <w:rFonts w:hint="eastAsia"/>
          <w:sz w:val="24"/>
          <w:szCs w:val="24"/>
        </w:rPr>
        <w:t xml:space="preserve"> </w:t>
      </w:r>
      <w:r>
        <w:rPr>
          <w:sz w:val="24"/>
          <w:szCs w:val="24"/>
        </w:rPr>
        <w:t>29°46′.51N/122°19′.32E</w:t>
      </w:r>
      <w:r>
        <w:rPr>
          <w:rFonts w:hint="eastAsia"/>
          <w:sz w:val="24"/>
          <w:szCs w:val="24"/>
        </w:rPr>
        <w:t>；</w:t>
      </w:r>
      <w:r>
        <w:rPr>
          <w:sz w:val="24"/>
          <w:szCs w:val="24"/>
        </w:rPr>
        <w:t>(b)</w:t>
      </w:r>
      <w:r>
        <w:rPr>
          <w:rFonts w:hint="eastAsia"/>
          <w:sz w:val="24"/>
          <w:szCs w:val="24"/>
        </w:rPr>
        <w:t xml:space="preserve">  </w:t>
      </w:r>
      <w:r>
        <w:rPr>
          <w:sz w:val="24"/>
          <w:szCs w:val="24"/>
        </w:rPr>
        <w:t>29°46′.51N/122°34′.90E</w:t>
      </w:r>
      <w:r>
        <w:rPr>
          <w:rFonts w:hint="eastAsia"/>
          <w:sz w:val="24"/>
          <w:szCs w:val="24"/>
        </w:rPr>
        <w:t>；</w:t>
      </w:r>
      <w:r>
        <w:rPr>
          <w:sz w:val="24"/>
          <w:szCs w:val="24"/>
        </w:rPr>
        <w:t>(c) 29°34′.50N/122°34′.90E</w:t>
      </w:r>
      <w:r>
        <w:rPr>
          <w:rFonts w:hint="eastAsia"/>
          <w:sz w:val="24"/>
          <w:szCs w:val="24"/>
        </w:rPr>
        <w:t xml:space="preserve">； </w:t>
      </w:r>
      <w:r>
        <w:rPr>
          <w:sz w:val="24"/>
          <w:szCs w:val="24"/>
        </w:rPr>
        <w:t>(d)</w:t>
      </w:r>
      <w:r>
        <w:rPr>
          <w:rFonts w:hint="eastAsia"/>
          <w:sz w:val="24"/>
          <w:szCs w:val="24"/>
        </w:rPr>
        <w:t xml:space="preserve"> </w:t>
      </w:r>
      <w:r>
        <w:rPr>
          <w:sz w:val="24"/>
          <w:szCs w:val="24"/>
        </w:rPr>
        <w:t>29°34′.50N/122°18′.47E</w:t>
      </w:r>
      <w:r>
        <w:rPr>
          <w:rFonts w:hint="eastAsia"/>
          <w:sz w:val="24"/>
          <w:szCs w:val="24"/>
        </w:rPr>
        <w:t>；</w:t>
      </w:r>
      <w:r>
        <w:rPr>
          <w:sz w:val="24"/>
          <w:szCs w:val="24"/>
        </w:rPr>
        <w:t>(e)</w:t>
      </w:r>
      <w:r>
        <w:rPr>
          <w:rFonts w:hint="eastAsia"/>
          <w:sz w:val="24"/>
          <w:szCs w:val="24"/>
        </w:rPr>
        <w:t xml:space="preserve"> </w:t>
      </w:r>
      <w:r>
        <w:rPr>
          <w:sz w:val="24"/>
          <w:szCs w:val="24"/>
        </w:rPr>
        <w:t>29°37′.54N/122°13′.97E</w:t>
      </w:r>
      <w:r>
        <w:rPr>
          <w:rFonts w:hint="eastAsia"/>
          <w:sz w:val="24"/>
          <w:szCs w:val="24"/>
        </w:rPr>
        <w:t>；</w:t>
      </w:r>
      <w:r>
        <w:rPr>
          <w:sz w:val="24"/>
          <w:szCs w:val="24"/>
        </w:rPr>
        <w:t xml:space="preserve">(f)Liuheng Dao Wai Jiao light beacon </w:t>
      </w:r>
      <w:r>
        <w:rPr>
          <w:rFonts w:hint="eastAsia"/>
          <w:sz w:val="24"/>
          <w:szCs w:val="24"/>
        </w:rPr>
        <w:t>；</w:t>
      </w:r>
      <w:r>
        <w:rPr>
          <w:sz w:val="24"/>
          <w:szCs w:val="24"/>
        </w:rPr>
        <w:t>（g）Taohua Dao Dongtiao Zui（29°44′.68N/122°18′.22E）.</w:t>
      </w:r>
    </w:p>
    <w:p>
      <w:pPr>
        <w:spacing w:line="360" w:lineRule="auto"/>
        <w:ind w:firstLine="480" w:firstLineChars="200"/>
        <w:rPr>
          <w:sz w:val="24"/>
          <w:szCs w:val="24"/>
        </w:rPr>
      </w:pPr>
      <w:r>
        <w:rPr>
          <w:sz w:val="24"/>
          <w:szCs w:val="24"/>
        </w:rPr>
        <w:t>The water area formed by the following points is the traffic organization zone</w:t>
      </w:r>
      <w:r>
        <w:rPr>
          <w:rFonts w:hint="eastAsia"/>
          <w:sz w:val="24"/>
          <w:szCs w:val="24"/>
        </w:rPr>
        <w:t>：</w:t>
      </w:r>
      <w:r>
        <w:rPr>
          <w:sz w:val="24"/>
          <w:szCs w:val="24"/>
        </w:rPr>
        <w:t>(h)</w:t>
      </w:r>
      <w:r>
        <w:rPr>
          <w:rFonts w:hint="eastAsia"/>
          <w:sz w:val="24"/>
          <w:szCs w:val="24"/>
        </w:rPr>
        <w:t xml:space="preserve"> </w:t>
      </w:r>
      <w:r>
        <w:rPr>
          <w:sz w:val="24"/>
          <w:szCs w:val="24"/>
        </w:rPr>
        <w:t>29°45′.13N/122°20′.22E</w:t>
      </w:r>
      <w:r>
        <w:rPr>
          <w:rFonts w:hint="eastAsia"/>
          <w:sz w:val="24"/>
          <w:szCs w:val="24"/>
        </w:rPr>
        <w:t>；</w:t>
      </w:r>
      <w:r>
        <w:rPr>
          <w:sz w:val="24"/>
          <w:szCs w:val="24"/>
        </w:rPr>
        <w:t>(i)</w:t>
      </w:r>
      <w:r>
        <w:rPr>
          <w:rFonts w:hint="eastAsia"/>
          <w:sz w:val="24"/>
          <w:szCs w:val="24"/>
        </w:rPr>
        <w:t xml:space="preserve"> </w:t>
      </w:r>
      <w:r>
        <w:rPr>
          <w:sz w:val="24"/>
          <w:szCs w:val="24"/>
        </w:rPr>
        <w:t>29°45′.33N/122°20′.30E</w:t>
      </w:r>
      <w:r>
        <w:rPr>
          <w:rFonts w:hint="eastAsia"/>
          <w:sz w:val="24"/>
          <w:szCs w:val="24"/>
        </w:rPr>
        <w:t>；</w:t>
      </w:r>
      <w:r>
        <w:rPr>
          <w:sz w:val="24"/>
          <w:szCs w:val="24"/>
        </w:rPr>
        <w:t>(j)29°42′.00N/122°33′.007E</w:t>
      </w:r>
      <w:r>
        <w:rPr>
          <w:rFonts w:hint="eastAsia"/>
          <w:sz w:val="24"/>
          <w:szCs w:val="24"/>
        </w:rPr>
        <w:t>；</w:t>
      </w:r>
      <w:r>
        <w:rPr>
          <w:sz w:val="24"/>
          <w:szCs w:val="24"/>
        </w:rPr>
        <w:t>(k)29°40′.23N/122°33′.01E</w:t>
      </w:r>
      <w:r>
        <w:rPr>
          <w:rFonts w:hint="eastAsia"/>
          <w:sz w:val="24"/>
          <w:szCs w:val="24"/>
        </w:rPr>
        <w:t xml:space="preserve">； </w:t>
      </w:r>
      <w:r>
        <w:rPr>
          <w:sz w:val="24"/>
          <w:szCs w:val="24"/>
        </w:rPr>
        <w:t>(l)29°40′.23N/122°18′.43E</w:t>
      </w:r>
      <w:r>
        <w:rPr>
          <w:rFonts w:hint="eastAsia"/>
          <w:sz w:val="24"/>
          <w:szCs w:val="24"/>
        </w:rPr>
        <w:t>；</w:t>
      </w:r>
      <w:r>
        <w:rPr>
          <w:sz w:val="24"/>
          <w:szCs w:val="24"/>
        </w:rPr>
        <w:t>(m)29°41′.23N/122°18′.43E.</w:t>
      </w:r>
    </w:p>
    <w:p>
      <w:pPr>
        <w:spacing w:line="360" w:lineRule="auto"/>
        <w:ind w:firstLine="480" w:firstLineChars="200"/>
        <w:rPr>
          <w:sz w:val="24"/>
          <w:szCs w:val="22"/>
        </w:rPr>
      </w:pPr>
      <w:r>
        <w:rPr>
          <w:rFonts w:hint="eastAsia"/>
          <w:sz w:val="24"/>
          <w:szCs w:val="22"/>
        </w:rPr>
        <w:t>2、第二管理分区：</w:t>
      </w:r>
      <w:bookmarkStart w:id="2" w:name="OLE_LINK7"/>
      <w:r>
        <w:rPr>
          <w:rFonts w:hint="eastAsia"/>
          <w:sz w:val="24"/>
          <w:szCs w:val="22"/>
        </w:rPr>
        <w:t>东白莲岛新牙咀与升螺圆山岛连线、L2报告线、L3报告线组成的水域。</w:t>
      </w:r>
    </w:p>
    <w:p>
      <w:pPr>
        <w:spacing w:line="360" w:lineRule="auto"/>
        <w:ind w:firstLine="482" w:firstLineChars="200"/>
        <w:rPr>
          <w:sz w:val="24"/>
          <w:szCs w:val="22"/>
        </w:rPr>
      </w:pPr>
      <w:r>
        <w:rPr>
          <w:b/>
          <w:sz w:val="24"/>
          <w:szCs w:val="24"/>
        </w:rPr>
        <w:t>Zone NO.2</w:t>
      </w:r>
      <w:r>
        <w:rPr>
          <w:rFonts w:hint="eastAsia"/>
          <w:sz w:val="24"/>
          <w:szCs w:val="24"/>
        </w:rPr>
        <w:t>：</w:t>
      </w:r>
      <w:r>
        <w:rPr>
          <w:sz w:val="24"/>
          <w:szCs w:val="24"/>
        </w:rPr>
        <w:t>The water area formed by the connection line between Xinyazui in Dongbailian Dao and Shengluoyuanshan Dao</w:t>
      </w:r>
      <w:r>
        <w:rPr>
          <w:rFonts w:hint="eastAsia"/>
          <w:sz w:val="24"/>
          <w:szCs w:val="24"/>
        </w:rPr>
        <w:t>，</w:t>
      </w:r>
      <w:r>
        <w:rPr>
          <w:sz w:val="24"/>
          <w:szCs w:val="24"/>
        </w:rPr>
        <w:t xml:space="preserve"> L2 reporting line and L3 reporting line.</w:t>
      </w:r>
    </w:p>
    <w:bookmarkEnd w:id="2"/>
    <w:p>
      <w:pPr>
        <w:spacing w:line="360" w:lineRule="auto"/>
        <w:ind w:firstLine="480" w:firstLineChars="200"/>
        <w:rPr>
          <w:sz w:val="24"/>
          <w:szCs w:val="22"/>
        </w:rPr>
      </w:pPr>
      <w:r>
        <w:rPr>
          <w:rFonts w:hint="eastAsia"/>
          <w:sz w:val="24"/>
          <w:szCs w:val="22"/>
        </w:rPr>
        <w:t>3、第三管理分区：虾峙门航道小老虎礁灯桩与桃花岛东南侧（</w:t>
      </w:r>
      <w:r>
        <w:rPr>
          <w:sz w:val="24"/>
          <w:szCs w:val="24"/>
        </w:rPr>
        <w:t>29°47′.50N/122°16′.30E</w:t>
      </w:r>
      <w:r>
        <w:rPr>
          <w:rFonts w:hint="eastAsia"/>
          <w:sz w:val="24"/>
          <w:szCs w:val="22"/>
        </w:rPr>
        <w:t>）连线、东白莲山新牙咀与升螺圆山岛连线、</w:t>
      </w:r>
      <w:r>
        <w:rPr>
          <w:sz w:val="24"/>
          <w:szCs w:val="24"/>
        </w:rPr>
        <w:t>29°56.′00N/122°05′.95E</w:t>
      </w:r>
      <w:r>
        <w:rPr>
          <w:rFonts w:hint="eastAsia"/>
          <w:sz w:val="24"/>
          <w:szCs w:val="22"/>
        </w:rPr>
        <w:t>与涨水潮岛连线、</w:t>
      </w:r>
      <w:r>
        <w:rPr>
          <w:sz w:val="24"/>
          <w:szCs w:val="24"/>
        </w:rPr>
        <w:t>29°56.′00N/122°05′.95E</w:t>
      </w:r>
      <w:r>
        <w:rPr>
          <w:rFonts w:hint="eastAsia"/>
          <w:sz w:val="24"/>
          <w:szCs w:val="22"/>
        </w:rPr>
        <w:t>与</w:t>
      </w:r>
      <w:r>
        <w:rPr>
          <w:sz w:val="24"/>
          <w:szCs w:val="24"/>
        </w:rPr>
        <w:t>29°56.′00N/122°10.′00E</w:t>
      </w:r>
      <w:r>
        <w:rPr>
          <w:rFonts w:hint="eastAsia"/>
          <w:sz w:val="24"/>
          <w:szCs w:val="22"/>
        </w:rPr>
        <w:t>连线、</w:t>
      </w:r>
      <w:r>
        <w:rPr>
          <w:sz w:val="24"/>
          <w:szCs w:val="24"/>
        </w:rPr>
        <w:t>29°56.′00N122°10.′00E</w:t>
      </w:r>
      <w:r>
        <w:rPr>
          <w:rFonts w:hint="eastAsia"/>
          <w:sz w:val="24"/>
          <w:szCs w:val="22"/>
        </w:rPr>
        <w:t>与桃花岛桃花咀连线组成的水域。</w:t>
      </w:r>
    </w:p>
    <w:p>
      <w:pPr>
        <w:spacing w:line="360" w:lineRule="auto"/>
        <w:ind w:firstLine="472" w:firstLineChars="196"/>
        <w:rPr>
          <w:sz w:val="24"/>
          <w:szCs w:val="22"/>
        </w:rPr>
      </w:pPr>
      <w:r>
        <w:rPr>
          <w:b/>
          <w:sz w:val="24"/>
          <w:szCs w:val="24"/>
        </w:rPr>
        <w:t>Zone NO.3</w:t>
      </w:r>
      <w:r>
        <w:rPr>
          <w:sz w:val="24"/>
          <w:szCs w:val="24"/>
        </w:rPr>
        <w:t>: The area formed by the connection line Xiaolaohu light beacon in Xiazhimen and SE of the Taohua Dao(29°47′.50N/122°16′.30E)</w:t>
      </w:r>
      <w:r>
        <w:rPr>
          <w:rFonts w:hint="eastAsia"/>
          <w:sz w:val="24"/>
          <w:szCs w:val="24"/>
        </w:rPr>
        <w:t xml:space="preserve">， </w:t>
      </w:r>
      <w:r>
        <w:rPr>
          <w:sz w:val="24"/>
          <w:szCs w:val="24"/>
        </w:rPr>
        <w:t xml:space="preserve"> the connection line between Xinya Zui of Dongbailian Shan and Shengluoyuanshan Dao</w:t>
      </w:r>
      <w:r>
        <w:rPr>
          <w:rFonts w:hint="eastAsia"/>
          <w:sz w:val="24"/>
          <w:szCs w:val="24"/>
        </w:rPr>
        <w:t>，</w:t>
      </w:r>
      <w:r>
        <w:rPr>
          <w:sz w:val="24"/>
          <w:szCs w:val="24"/>
        </w:rPr>
        <w:t>the connection line between the point(29°56.′00N/122°05′.95E)</w:t>
      </w:r>
      <w:r>
        <w:rPr>
          <w:rFonts w:hint="eastAsia"/>
          <w:sz w:val="24"/>
          <w:szCs w:val="24"/>
        </w:rPr>
        <w:t xml:space="preserve"> </w:t>
      </w:r>
      <w:r>
        <w:rPr>
          <w:sz w:val="24"/>
          <w:szCs w:val="24"/>
        </w:rPr>
        <w:t>and Zhangshuichao dao</w:t>
      </w:r>
      <w:r>
        <w:rPr>
          <w:rFonts w:hint="eastAsia"/>
          <w:sz w:val="24"/>
          <w:szCs w:val="24"/>
        </w:rPr>
        <w:t>，</w:t>
      </w:r>
      <w:r>
        <w:rPr>
          <w:sz w:val="24"/>
          <w:szCs w:val="24"/>
        </w:rPr>
        <w:t>the connection line between the point (29°56.′00N/122°05′.95E) and the point</w:t>
      </w:r>
      <w:r>
        <w:rPr>
          <w:rFonts w:hint="eastAsia"/>
          <w:sz w:val="24"/>
          <w:szCs w:val="24"/>
        </w:rPr>
        <w:t xml:space="preserve"> </w:t>
      </w:r>
      <w:r>
        <w:rPr>
          <w:sz w:val="24"/>
          <w:szCs w:val="24"/>
        </w:rPr>
        <w:t>(29°56.′00N/122°10.′00E)</w:t>
      </w:r>
      <w:r>
        <w:rPr>
          <w:rFonts w:hint="eastAsia"/>
          <w:sz w:val="24"/>
          <w:szCs w:val="24"/>
        </w:rPr>
        <w:t>，</w:t>
      </w:r>
      <w:r>
        <w:rPr>
          <w:sz w:val="24"/>
          <w:szCs w:val="24"/>
        </w:rPr>
        <w:t>the</w:t>
      </w:r>
      <w:r>
        <w:rPr>
          <w:rFonts w:hint="eastAsia"/>
          <w:sz w:val="24"/>
          <w:szCs w:val="24"/>
        </w:rPr>
        <w:t xml:space="preserve"> </w:t>
      </w:r>
      <w:r>
        <w:rPr>
          <w:sz w:val="24"/>
          <w:szCs w:val="24"/>
        </w:rPr>
        <w:t>connection</w:t>
      </w:r>
      <w:r>
        <w:rPr>
          <w:rFonts w:hint="eastAsia"/>
          <w:sz w:val="24"/>
          <w:szCs w:val="24"/>
        </w:rPr>
        <w:t xml:space="preserve"> </w:t>
      </w:r>
      <w:r>
        <w:rPr>
          <w:sz w:val="24"/>
          <w:szCs w:val="24"/>
        </w:rPr>
        <w:t>line between the point</w:t>
      </w:r>
      <w:r>
        <w:rPr>
          <w:rFonts w:hint="eastAsia"/>
          <w:sz w:val="24"/>
          <w:szCs w:val="24"/>
        </w:rPr>
        <w:t xml:space="preserve">  </w:t>
      </w:r>
      <w:r>
        <w:rPr>
          <w:sz w:val="24"/>
          <w:szCs w:val="24"/>
        </w:rPr>
        <w:t xml:space="preserve">(29°56.′00N122°10.′00E) </w:t>
      </w:r>
      <w:r>
        <w:rPr>
          <w:rFonts w:hint="eastAsia"/>
          <w:sz w:val="24"/>
          <w:szCs w:val="24"/>
        </w:rPr>
        <w:t xml:space="preserve"> </w:t>
      </w:r>
      <w:r>
        <w:rPr>
          <w:sz w:val="24"/>
          <w:szCs w:val="24"/>
        </w:rPr>
        <w:t>and Taohuadaozui.</w:t>
      </w:r>
    </w:p>
    <w:p>
      <w:pPr>
        <w:spacing w:line="360" w:lineRule="auto"/>
        <w:ind w:firstLine="480" w:firstLineChars="200"/>
        <w:rPr>
          <w:sz w:val="24"/>
          <w:szCs w:val="22"/>
        </w:rPr>
      </w:pPr>
      <w:r>
        <w:rPr>
          <w:rFonts w:hint="eastAsia"/>
          <w:sz w:val="24"/>
          <w:szCs w:val="22"/>
        </w:rPr>
        <w:t>4、第四管理分区：</w:t>
      </w:r>
      <w:r>
        <w:rPr>
          <w:sz w:val="24"/>
          <w:szCs w:val="24"/>
        </w:rPr>
        <w:t>29°56.′00N/122°10.′00E</w:t>
      </w:r>
      <w:r>
        <w:rPr>
          <w:rFonts w:hint="eastAsia"/>
          <w:sz w:val="24"/>
          <w:szCs w:val="22"/>
        </w:rPr>
        <w:t>与桃花岛桃花咀连线以东马峙1号、2号锚地及岙山联检锚地组成的水域。</w:t>
      </w:r>
    </w:p>
    <w:p>
      <w:pPr>
        <w:spacing w:line="360" w:lineRule="auto"/>
        <w:ind w:firstLine="472" w:firstLineChars="196"/>
        <w:rPr>
          <w:sz w:val="24"/>
          <w:szCs w:val="22"/>
        </w:rPr>
      </w:pPr>
      <w:r>
        <w:rPr>
          <w:b/>
          <w:sz w:val="24"/>
          <w:szCs w:val="24"/>
        </w:rPr>
        <w:t>Zone NO.4</w:t>
      </w:r>
      <w:r>
        <w:rPr>
          <w:rFonts w:hint="eastAsia"/>
          <w:sz w:val="24"/>
          <w:szCs w:val="24"/>
        </w:rPr>
        <w:t>：</w:t>
      </w:r>
      <w:r>
        <w:rPr>
          <w:sz w:val="24"/>
          <w:szCs w:val="24"/>
        </w:rPr>
        <w:t>The area formed by the east of  the connection line between the point(29°56.′00N/122°10.′00E )and Taohuadaozui, Mazhi No.1 anchorage</w:t>
      </w:r>
      <w:r>
        <w:rPr>
          <w:rFonts w:hint="eastAsia"/>
          <w:sz w:val="24"/>
          <w:szCs w:val="24"/>
        </w:rPr>
        <w:t>，</w:t>
      </w:r>
      <w:r>
        <w:rPr>
          <w:sz w:val="24"/>
          <w:szCs w:val="24"/>
        </w:rPr>
        <w:t xml:space="preserve"> Mazhi No.2 anchorage and Aoshan quarantine anchorage.</w:t>
      </w:r>
    </w:p>
    <w:p>
      <w:pPr>
        <w:spacing w:line="360" w:lineRule="auto"/>
        <w:ind w:firstLine="480" w:firstLineChars="200"/>
        <w:rPr>
          <w:sz w:val="24"/>
          <w:szCs w:val="22"/>
        </w:rPr>
      </w:pPr>
      <w:r>
        <w:rPr>
          <w:rFonts w:hint="eastAsia"/>
          <w:sz w:val="24"/>
          <w:szCs w:val="22"/>
        </w:rPr>
        <w:t>5、第五管理分区：</w:t>
      </w:r>
      <w:r>
        <w:rPr>
          <w:sz w:val="24"/>
          <w:szCs w:val="24"/>
        </w:rPr>
        <w:t>29°56.′00N/122°05′.95E</w:t>
      </w:r>
      <w:r>
        <w:rPr>
          <w:rFonts w:hint="eastAsia"/>
          <w:sz w:val="24"/>
          <w:szCs w:val="22"/>
        </w:rPr>
        <w:t>与涨水潮岛连线、</w:t>
      </w:r>
      <w:r>
        <w:rPr>
          <w:sz w:val="24"/>
          <w:szCs w:val="24"/>
        </w:rPr>
        <w:t>29°56.′00N/122°05′.95E</w:t>
      </w:r>
      <w:r>
        <w:rPr>
          <w:rFonts w:hint="eastAsia"/>
          <w:sz w:val="24"/>
          <w:szCs w:val="22"/>
        </w:rPr>
        <w:t>与螺头角灯桩连线、、金塘岛宫山灯桩与螺头角灯桩连线、大浦口咀（</w:t>
      </w:r>
      <w:r>
        <w:rPr>
          <w:sz w:val="24"/>
          <w:szCs w:val="24"/>
        </w:rPr>
        <w:t>29°59′.50N/121°50′.30E</w:t>
      </w:r>
      <w:r>
        <w:rPr>
          <w:rFonts w:hint="eastAsia"/>
          <w:sz w:val="24"/>
          <w:szCs w:val="22"/>
        </w:rPr>
        <w:t>）与杨公山咀（</w:t>
      </w:r>
      <w:r>
        <w:rPr>
          <w:sz w:val="24"/>
          <w:szCs w:val="24"/>
        </w:rPr>
        <w:t>29°58′.08N/121°47′.70E</w:t>
      </w:r>
      <w:r>
        <w:rPr>
          <w:rFonts w:hint="eastAsia"/>
          <w:sz w:val="24"/>
          <w:szCs w:val="22"/>
        </w:rPr>
        <w:t>）连线组成的水域。</w:t>
      </w:r>
    </w:p>
    <w:p>
      <w:pPr>
        <w:spacing w:line="360" w:lineRule="auto"/>
        <w:ind w:firstLine="472" w:firstLineChars="196"/>
        <w:rPr>
          <w:sz w:val="24"/>
          <w:szCs w:val="22"/>
        </w:rPr>
      </w:pPr>
      <w:r>
        <w:rPr>
          <w:b/>
          <w:sz w:val="24"/>
          <w:szCs w:val="24"/>
        </w:rPr>
        <w:t>Zone NO.5</w:t>
      </w:r>
      <w:r>
        <w:rPr>
          <w:sz w:val="24"/>
          <w:szCs w:val="24"/>
        </w:rPr>
        <w:t>: The water area formed by the connection line between the point(29°56.′00N/122°05′.95E)and Zhangshuichaodao, the connection line between the point(29°56.′00N/122°05′.95E)and Luotuojiao light beacon, the connection line between Jintangdao light beacon and Luotoujiao light beacon, the connection line between dapukouzui（29°59′.50N/121°50′.30E）and Yanggongshanzui（29°58′.08N/121°47′.70E）</w:t>
      </w:r>
      <w:r>
        <w:rPr>
          <w:rFonts w:hint="eastAsia"/>
          <w:sz w:val="24"/>
          <w:szCs w:val="24"/>
        </w:rPr>
        <w:t>.</w:t>
      </w:r>
    </w:p>
    <w:p>
      <w:pPr>
        <w:spacing w:line="360" w:lineRule="auto"/>
        <w:ind w:firstLine="480" w:firstLineChars="200"/>
        <w:rPr>
          <w:sz w:val="24"/>
          <w:szCs w:val="22"/>
        </w:rPr>
      </w:pPr>
      <w:r>
        <w:rPr>
          <w:rFonts w:hint="eastAsia"/>
          <w:sz w:val="24"/>
          <w:szCs w:val="22"/>
        </w:rPr>
        <w:t>6、第六管理分区：由大浦口咀（</w:t>
      </w:r>
      <w:r>
        <w:rPr>
          <w:sz w:val="24"/>
          <w:szCs w:val="24"/>
        </w:rPr>
        <w:t>29°59′.50N/121°50′.30E</w:t>
      </w:r>
      <w:r>
        <w:rPr>
          <w:rFonts w:hint="eastAsia"/>
          <w:sz w:val="24"/>
          <w:szCs w:val="22"/>
        </w:rPr>
        <w:t>）与杨公山咀（</w:t>
      </w:r>
      <w:r>
        <w:rPr>
          <w:sz w:val="24"/>
          <w:szCs w:val="24"/>
        </w:rPr>
        <w:t>29°58′.08N/121°47′.70E</w:t>
      </w:r>
      <w:r>
        <w:rPr>
          <w:rFonts w:hint="eastAsia"/>
          <w:sz w:val="24"/>
          <w:szCs w:val="22"/>
        </w:rPr>
        <w:t>）连线、L4、L5报告线组成的水域。</w:t>
      </w:r>
    </w:p>
    <w:p>
      <w:pPr>
        <w:spacing w:line="360" w:lineRule="auto"/>
        <w:ind w:firstLine="472" w:firstLineChars="196"/>
        <w:rPr>
          <w:sz w:val="24"/>
          <w:szCs w:val="22"/>
        </w:rPr>
      </w:pPr>
      <w:r>
        <w:rPr>
          <w:b/>
          <w:sz w:val="24"/>
          <w:szCs w:val="24"/>
        </w:rPr>
        <w:t>Zone No.6</w:t>
      </w:r>
      <w:r>
        <w:rPr>
          <w:sz w:val="24"/>
          <w:szCs w:val="24"/>
        </w:rPr>
        <w:t>: The water area formed by the connection line between dapukouzui（29°59′.50N/121°50′.30E）and Yanggongshanzui（29°58′.08N/121°47′.70E）, L4 reporting line, and L5 reporting line.</w:t>
      </w:r>
    </w:p>
    <w:p>
      <w:pPr>
        <w:spacing w:line="360" w:lineRule="auto"/>
        <w:ind w:firstLine="480" w:firstLineChars="200"/>
        <w:rPr>
          <w:sz w:val="24"/>
          <w:szCs w:val="22"/>
        </w:rPr>
      </w:pPr>
      <w:r>
        <w:rPr>
          <w:rFonts w:hint="eastAsia"/>
          <w:sz w:val="24"/>
          <w:szCs w:val="22"/>
        </w:rPr>
        <w:t>7、第七管理分区：为下述各点连线及舟山岛、外钓山岛、册子岛、金塘岛、大猫岛沿岸围成的水域：</w:t>
      </w:r>
    </w:p>
    <w:p>
      <w:pPr>
        <w:spacing w:line="360" w:lineRule="auto"/>
        <w:ind w:firstLine="480" w:firstLineChars="200"/>
        <w:rPr>
          <w:rFonts w:ascii="宋体" w:hAnsi="宋体" w:cs="Arial Unicode MS"/>
          <w:bCs/>
          <w:sz w:val="24"/>
          <w:szCs w:val="24"/>
        </w:rPr>
      </w:pPr>
      <w:r>
        <w:rPr>
          <w:rFonts w:hint="eastAsia" w:ascii="宋体" w:hAnsi="宋体" w:cs="Arial Unicode MS"/>
          <w:bCs/>
          <w:sz w:val="24"/>
          <w:szCs w:val="24"/>
        </w:rPr>
        <w:t>舟山岛西端（</w:t>
      </w:r>
      <w:r>
        <w:rPr>
          <w:sz w:val="24"/>
          <w:szCs w:val="24"/>
        </w:rPr>
        <w:t>30°10′.00N/121°56′.00E</w:t>
      </w:r>
      <w:r>
        <w:rPr>
          <w:rFonts w:hint="eastAsia" w:ascii="宋体" w:hAnsi="宋体" w:cs="Arial Unicode MS"/>
          <w:bCs/>
          <w:sz w:val="24"/>
          <w:szCs w:val="24"/>
        </w:rPr>
        <w:t>）、小菜花灯桩、金塘岛北端（</w:t>
      </w:r>
      <w:r>
        <w:rPr>
          <w:sz w:val="24"/>
          <w:szCs w:val="24"/>
        </w:rPr>
        <w:t>30°05′.2</w:t>
      </w:r>
      <w:r>
        <w:rPr>
          <w:rFonts w:hint="eastAsia"/>
          <w:sz w:val="24"/>
          <w:szCs w:val="24"/>
        </w:rPr>
        <w:t>0</w:t>
      </w:r>
      <w:r>
        <w:rPr>
          <w:sz w:val="24"/>
          <w:szCs w:val="24"/>
        </w:rPr>
        <w:t>N /121°52′.4</w:t>
      </w:r>
      <w:r>
        <w:rPr>
          <w:rFonts w:hint="eastAsia"/>
          <w:sz w:val="24"/>
          <w:szCs w:val="24"/>
        </w:rPr>
        <w:t>0</w:t>
      </w:r>
      <w:r>
        <w:rPr>
          <w:sz w:val="24"/>
          <w:szCs w:val="24"/>
        </w:rPr>
        <w:t>E</w:t>
      </w:r>
      <w:r>
        <w:rPr>
          <w:rFonts w:hint="eastAsia" w:ascii="宋体" w:hAnsi="宋体" w:cs="Arial Unicode MS"/>
          <w:bCs/>
          <w:sz w:val="24"/>
          <w:szCs w:val="24"/>
        </w:rPr>
        <w:t>）、金塘岛宫山灯桩、螺头角灯桩、大猫岛西端（</w:t>
      </w:r>
      <w:r>
        <w:rPr>
          <w:sz w:val="24"/>
          <w:szCs w:val="24"/>
        </w:rPr>
        <w:t>29°57′.2N/122°01′.4E</w:t>
      </w:r>
      <w:r>
        <w:rPr>
          <w:rFonts w:hint="eastAsia" w:ascii="宋体" w:hAnsi="宋体" w:cs="Arial Unicode MS"/>
          <w:bCs/>
          <w:sz w:val="24"/>
          <w:szCs w:val="24"/>
        </w:rPr>
        <w:t>）、螺头（</w:t>
      </w:r>
      <w:r>
        <w:rPr>
          <w:sz w:val="24"/>
          <w:szCs w:val="24"/>
        </w:rPr>
        <w:t>30°00′.00N/122°01′.4</w:t>
      </w:r>
      <w:r>
        <w:rPr>
          <w:rFonts w:hint="eastAsia"/>
          <w:sz w:val="24"/>
          <w:szCs w:val="24"/>
        </w:rPr>
        <w:t>0</w:t>
      </w:r>
      <w:r>
        <w:rPr>
          <w:sz w:val="24"/>
          <w:szCs w:val="24"/>
        </w:rPr>
        <w:t>E</w:t>
      </w:r>
      <w:r>
        <w:rPr>
          <w:rFonts w:hint="eastAsia" w:ascii="宋体" w:hAnsi="宋体" w:cs="Arial Unicode MS"/>
          <w:bCs/>
          <w:sz w:val="24"/>
          <w:szCs w:val="24"/>
        </w:rPr>
        <w:t>）、老塘山（</w:t>
      </w:r>
      <w:r>
        <w:rPr>
          <w:sz w:val="24"/>
          <w:szCs w:val="24"/>
        </w:rPr>
        <w:t>30°03′.07N/121°59′.07E</w:t>
      </w:r>
      <w:r>
        <w:rPr>
          <w:rFonts w:hint="eastAsia" w:ascii="宋体" w:hAnsi="宋体" w:cs="Arial Unicode MS"/>
          <w:bCs/>
          <w:sz w:val="24"/>
          <w:szCs w:val="24"/>
        </w:rPr>
        <w:t xml:space="preserve"> ）、外钓山南端（</w:t>
      </w:r>
      <w:r>
        <w:rPr>
          <w:sz w:val="24"/>
          <w:szCs w:val="24"/>
        </w:rPr>
        <w:t>30°03′.13N /121°57′.9</w:t>
      </w:r>
      <w:r>
        <w:rPr>
          <w:rFonts w:hint="eastAsia"/>
          <w:sz w:val="24"/>
          <w:szCs w:val="24"/>
        </w:rPr>
        <w:t>0</w:t>
      </w:r>
      <w:r>
        <w:rPr>
          <w:sz w:val="24"/>
          <w:szCs w:val="24"/>
        </w:rPr>
        <w:t>E</w:t>
      </w:r>
      <w:r>
        <w:rPr>
          <w:rFonts w:hint="eastAsia" w:ascii="宋体" w:hAnsi="宋体" w:cs="Arial Unicode MS"/>
          <w:bCs/>
          <w:sz w:val="24"/>
          <w:szCs w:val="24"/>
        </w:rPr>
        <w:t>）、外钓山北端（</w:t>
      </w:r>
      <w:r>
        <w:rPr>
          <w:sz w:val="24"/>
          <w:szCs w:val="24"/>
        </w:rPr>
        <w:t>30°03′.93N/121°58′.03E</w:t>
      </w:r>
      <w:r>
        <w:rPr>
          <w:rFonts w:hint="eastAsia" w:ascii="宋体" w:hAnsi="宋体" w:cs="Arial Unicode MS"/>
          <w:bCs/>
          <w:sz w:val="24"/>
          <w:szCs w:val="24"/>
        </w:rPr>
        <w:t>）、册子岛东侧（</w:t>
      </w:r>
      <w:r>
        <w:rPr>
          <w:sz w:val="24"/>
          <w:szCs w:val="24"/>
        </w:rPr>
        <w:t>30°05′.43N /121°56′.83E</w:t>
      </w:r>
      <w:r>
        <w:rPr>
          <w:rFonts w:hint="eastAsia" w:ascii="宋体" w:hAnsi="宋体" w:cs="Arial Unicode MS"/>
          <w:bCs/>
          <w:sz w:val="24"/>
          <w:szCs w:val="24"/>
        </w:rPr>
        <w:t xml:space="preserve">）、册子西灯桩。  </w:t>
      </w:r>
    </w:p>
    <w:p>
      <w:pPr>
        <w:spacing w:line="360" w:lineRule="auto"/>
        <w:ind w:firstLine="482" w:firstLineChars="200"/>
        <w:rPr>
          <w:sz w:val="24"/>
          <w:szCs w:val="24"/>
        </w:rPr>
      </w:pPr>
      <w:r>
        <w:rPr>
          <w:b/>
          <w:sz w:val="24"/>
          <w:szCs w:val="24"/>
        </w:rPr>
        <w:t>Zone No.7:</w:t>
      </w:r>
      <w:r>
        <w:rPr>
          <w:bCs/>
          <w:sz w:val="24"/>
          <w:szCs w:val="24"/>
        </w:rPr>
        <w:t xml:space="preserve"> The water area formed by the lines connecting </w:t>
      </w:r>
      <w:r>
        <w:rPr>
          <w:sz w:val="24"/>
          <w:szCs w:val="24"/>
        </w:rPr>
        <w:t>these points as follow and the islands such as Zhoushan dao,Waidiaoshan dao</w:t>
      </w:r>
      <w:r>
        <w:rPr>
          <w:rFonts w:hint="eastAsia"/>
          <w:sz w:val="24"/>
          <w:szCs w:val="24"/>
        </w:rPr>
        <w:t>，</w:t>
      </w:r>
      <w:r>
        <w:rPr>
          <w:sz w:val="24"/>
          <w:szCs w:val="24"/>
        </w:rPr>
        <w:t>Cezi dao,Jintang dao and Damao dao</w:t>
      </w:r>
      <w:r>
        <w:rPr>
          <w:rFonts w:hint="eastAsia"/>
          <w:sz w:val="24"/>
          <w:szCs w:val="24"/>
        </w:rPr>
        <w:t>：</w:t>
      </w:r>
    </w:p>
    <w:p>
      <w:pPr>
        <w:spacing w:line="360" w:lineRule="auto"/>
        <w:ind w:firstLine="480" w:firstLineChars="200"/>
        <w:rPr>
          <w:sz w:val="24"/>
          <w:szCs w:val="24"/>
        </w:rPr>
      </w:pPr>
      <w:r>
        <w:rPr>
          <w:sz w:val="24"/>
          <w:szCs w:val="24"/>
        </w:rPr>
        <w:t>The point west of Zhoushan dao</w:t>
      </w:r>
      <w:r>
        <w:rPr>
          <w:rFonts w:hint="eastAsia"/>
          <w:sz w:val="24"/>
          <w:szCs w:val="24"/>
        </w:rPr>
        <w:t>（</w:t>
      </w:r>
      <w:r>
        <w:rPr>
          <w:sz w:val="24"/>
          <w:szCs w:val="24"/>
        </w:rPr>
        <w:t xml:space="preserve"> 30°10′.00N/121°56′.00E</w:t>
      </w:r>
      <w:r>
        <w:rPr>
          <w:rFonts w:hint="eastAsia"/>
          <w:sz w:val="24"/>
          <w:szCs w:val="24"/>
        </w:rPr>
        <w:t>）；</w:t>
      </w:r>
      <w:r>
        <w:rPr>
          <w:sz w:val="24"/>
          <w:szCs w:val="24"/>
        </w:rPr>
        <w:t>Xiaocaihua light beacon</w:t>
      </w:r>
      <w:r>
        <w:rPr>
          <w:rFonts w:hint="eastAsia"/>
          <w:sz w:val="24"/>
          <w:szCs w:val="24"/>
        </w:rPr>
        <w:t>；</w:t>
      </w:r>
      <w:r>
        <w:rPr>
          <w:sz w:val="24"/>
          <w:szCs w:val="24"/>
        </w:rPr>
        <w:t>The point north of Jintang dao</w:t>
      </w:r>
      <w:r>
        <w:rPr>
          <w:rFonts w:hint="eastAsia"/>
          <w:sz w:val="24"/>
          <w:szCs w:val="24"/>
        </w:rPr>
        <w:t>（</w:t>
      </w:r>
      <w:r>
        <w:rPr>
          <w:sz w:val="24"/>
          <w:szCs w:val="24"/>
        </w:rPr>
        <w:t xml:space="preserve"> 30°05′.2</w:t>
      </w:r>
      <w:r>
        <w:rPr>
          <w:rFonts w:hint="eastAsia"/>
          <w:sz w:val="24"/>
          <w:szCs w:val="24"/>
        </w:rPr>
        <w:t>0</w:t>
      </w:r>
      <w:r>
        <w:rPr>
          <w:sz w:val="24"/>
          <w:szCs w:val="24"/>
        </w:rPr>
        <w:t>N /121°52′.4</w:t>
      </w:r>
      <w:r>
        <w:rPr>
          <w:rFonts w:hint="eastAsia"/>
          <w:sz w:val="24"/>
          <w:szCs w:val="24"/>
        </w:rPr>
        <w:t>0</w:t>
      </w:r>
      <w:r>
        <w:rPr>
          <w:sz w:val="24"/>
          <w:szCs w:val="24"/>
        </w:rPr>
        <w:t>E</w:t>
      </w:r>
      <w:r>
        <w:rPr>
          <w:rFonts w:hint="eastAsia"/>
          <w:sz w:val="24"/>
          <w:szCs w:val="24"/>
        </w:rPr>
        <w:t>）；</w:t>
      </w:r>
      <w:r>
        <w:rPr>
          <w:sz w:val="24"/>
          <w:szCs w:val="24"/>
        </w:rPr>
        <w:t>Jintangdao Gongshan light beacon</w:t>
      </w:r>
      <w:r>
        <w:rPr>
          <w:rFonts w:hint="eastAsia"/>
          <w:sz w:val="24"/>
          <w:szCs w:val="24"/>
        </w:rPr>
        <w:t>；</w:t>
      </w:r>
      <w:r>
        <w:rPr>
          <w:sz w:val="24"/>
          <w:szCs w:val="24"/>
        </w:rPr>
        <w:t>Luotoujiao light beacon</w:t>
      </w:r>
      <w:r>
        <w:rPr>
          <w:rFonts w:hint="eastAsia"/>
          <w:sz w:val="24"/>
          <w:szCs w:val="24"/>
        </w:rPr>
        <w:t>；</w:t>
      </w:r>
      <w:r>
        <w:rPr>
          <w:sz w:val="24"/>
          <w:szCs w:val="24"/>
        </w:rPr>
        <w:t>The point west of Damaodao</w:t>
      </w:r>
      <w:r>
        <w:rPr>
          <w:rFonts w:hint="eastAsia"/>
          <w:sz w:val="24"/>
          <w:szCs w:val="24"/>
        </w:rPr>
        <w:t>（</w:t>
      </w:r>
      <w:r>
        <w:rPr>
          <w:sz w:val="24"/>
          <w:szCs w:val="24"/>
        </w:rPr>
        <w:t xml:space="preserve"> 29°57′.2N/122°01′.4E</w:t>
      </w:r>
      <w:r>
        <w:rPr>
          <w:rFonts w:hint="eastAsia"/>
          <w:sz w:val="24"/>
          <w:szCs w:val="24"/>
        </w:rPr>
        <w:t>）；</w:t>
      </w:r>
      <w:r>
        <w:rPr>
          <w:sz w:val="24"/>
          <w:szCs w:val="24"/>
        </w:rPr>
        <w:t>Luotou point</w:t>
      </w:r>
      <w:r>
        <w:rPr>
          <w:rFonts w:hint="eastAsia"/>
          <w:sz w:val="24"/>
          <w:szCs w:val="24"/>
        </w:rPr>
        <w:t>（</w:t>
      </w:r>
      <w:r>
        <w:rPr>
          <w:sz w:val="24"/>
          <w:szCs w:val="24"/>
        </w:rPr>
        <w:t xml:space="preserve"> 30°00′.00N/122°01′.4</w:t>
      </w:r>
      <w:r>
        <w:rPr>
          <w:rFonts w:hint="eastAsia"/>
          <w:sz w:val="24"/>
          <w:szCs w:val="24"/>
        </w:rPr>
        <w:t>0</w:t>
      </w:r>
      <w:r>
        <w:rPr>
          <w:sz w:val="24"/>
          <w:szCs w:val="24"/>
        </w:rPr>
        <w:t>E</w:t>
      </w:r>
      <w:r>
        <w:rPr>
          <w:rFonts w:hint="eastAsia"/>
          <w:sz w:val="24"/>
          <w:szCs w:val="24"/>
        </w:rPr>
        <w:t>）；</w:t>
      </w:r>
      <w:r>
        <w:rPr>
          <w:sz w:val="24"/>
          <w:szCs w:val="24"/>
        </w:rPr>
        <w:t>Laotangshan point</w:t>
      </w:r>
      <w:r>
        <w:rPr>
          <w:rFonts w:hint="eastAsia"/>
          <w:sz w:val="24"/>
          <w:szCs w:val="24"/>
        </w:rPr>
        <w:t>（</w:t>
      </w:r>
      <w:r>
        <w:rPr>
          <w:sz w:val="24"/>
          <w:szCs w:val="24"/>
        </w:rPr>
        <w:t>30°03′.07N/121°59′.07E</w:t>
      </w:r>
      <w:r>
        <w:rPr>
          <w:rFonts w:hint="eastAsia"/>
          <w:sz w:val="24"/>
          <w:szCs w:val="24"/>
        </w:rPr>
        <w:t>）；</w:t>
      </w:r>
      <w:r>
        <w:rPr>
          <w:sz w:val="24"/>
          <w:szCs w:val="24"/>
        </w:rPr>
        <w:t>The point south of Waidiaoshan</w:t>
      </w:r>
      <w:r>
        <w:rPr>
          <w:rFonts w:hint="eastAsia"/>
          <w:sz w:val="24"/>
          <w:szCs w:val="24"/>
        </w:rPr>
        <w:t>（</w:t>
      </w:r>
      <w:r>
        <w:rPr>
          <w:sz w:val="24"/>
          <w:szCs w:val="24"/>
        </w:rPr>
        <w:t xml:space="preserve"> 30°03′.13N /121°57′.9</w:t>
      </w:r>
      <w:r>
        <w:rPr>
          <w:rFonts w:hint="eastAsia"/>
          <w:sz w:val="24"/>
          <w:szCs w:val="24"/>
        </w:rPr>
        <w:t>0</w:t>
      </w:r>
      <w:r>
        <w:rPr>
          <w:sz w:val="24"/>
          <w:szCs w:val="24"/>
        </w:rPr>
        <w:t>E</w:t>
      </w:r>
      <w:r>
        <w:rPr>
          <w:rFonts w:hint="eastAsia"/>
          <w:sz w:val="24"/>
          <w:szCs w:val="24"/>
        </w:rPr>
        <w:t>）；</w:t>
      </w:r>
      <w:r>
        <w:rPr>
          <w:sz w:val="24"/>
          <w:szCs w:val="24"/>
        </w:rPr>
        <w:t>The point north of Waidiaoshan</w:t>
      </w:r>
      <w:r>
        <w:rPr>
          <w:rFonts w:hint="eastAsia"/>
          <w:sz w:val="24"/>
          <w:szCs w:val="24"/>
        </w:rPr>
        <w:t>（</w:t>
      </w:r>
      <w:r>
        <w:rPr>
          <w:sz w:val="24"/>
          <w:szCs w:val="24"/>
        </w:rPr>
        <w:t>30°03′.93N/121°58′.03E）</w:t>
      </w:r>
      <w:r>
        <w:rPr>
          <w:rFonts w:hint="eastAsia"/>
          <w:sz w:val="24"/>
          <w:szCs w:val="24"/>
        </w:rPr>
        <w:t>；</w:t>
      </w:r>
      <w:r>
        <w:rPr>
          <w:sz w:val="24"/>
          <w:szCs w:val="24"/>
        </w:rPr>
        <w:t>The point east of Cezidao</w:t>
      </w:r>
      <w:r>
        <w:rPr>
          <w:rFonts w:hint="eastAsia"/>
          <w:sz w:val="24"/>
          <w:szCs w:val="24"/>
        </w:rPr>
        <w:t>（</w:t>
      </w:r>
      <w:r>
        <w:rPr>
          <w:sz w:val="24"/>
          <w:szCs w:val="24"/>
        </w:rPr>
        <w:t>30°05′.43N /121°56′.83E</w:t>
      </w:r>
      <w:r>
        <w:rPr>
          <w:rFonts w:hint="eastAsia"/>
          <w:sz w:val="24"/>
          <w:szCs w:val="24"/>
        </w:rPr>
        <w:t>）；</w:t>
      </w:r>
      <w:r>
        <w:rPr>
          <w:sz w:val="24"/>
          <w:szCs w:val="24"/>
        </w:rPr>
        <w:t>West of Cezidao light</w:t>
      </w:r>
      <w:r>
        <w:rPr>
          <w:rFonts w:hint="eastAsia"/>
          <w:sz w:val="24"/>
          <w:szCs w:val="24"/>
        </w:rPr>
        <w:t xml:space="preserve"> </w:t>
      </w:r>
      <w:r>
        <w:rPr>
          <w:sz w:val="24"/>
          <w:szCs w:val="24"/>
        </w:rPr>
        <w:t>beacon.</w:t>
      </w:r>
    </w:p>
    <w:p>
      <w:pPr>
        <w:spacing w:line="360" w:lineRule="auto"/>
        <w:rPr>
          <w:color w:val="FF0000"/>
          <w:sz w:val="24"/>
          <w:szCs w:val="22"/>
        </w:rPr>
      </w:pPr>
    </w:p>
    <w:p>
      <w:pPr>
        <w:spacing w:line="360" w:lineRule="auto"/>
        <w:rPr>
          <w:rFonts w:ascii="宋体" w:hAnsi="宋体" w:cs="宋体"/>
          <w:sz w:val="24"/>
          <w:szCs w:val="24"/>
        </w:rPr>
      </w:pPr>
      <w:r>
        <w:rPr>
          <w:rFonts w:hint="eastAsia" w:ascii="宋体" w:hAnsi="宋体" w:cs="宋体"/>
          <w:sz w:val="24"/>
          <w:szCs w:val="24"/>
        </w:rPr>
        <w:t>工作语言：汉语普通话或英语。</w:t>
      </w:r>
    </w:p>
    <w:p>
      <w:pPr>
        <w:spacing w:line="360" w:lineRule="auto"/>
        <w:rPr>
          <w:rFonts w:ascii="宋体" w:hAnsi="宋体" w:cs="宋体"/>
          <w:sz w:val="24"/>
          <w:szCs w:val="24"/>
        </w:rPr>
      </w:pPr>
      <w:r>
        <w:rPr>
          <w:rFonts w:hint="eastAsia" w:ascii="宋体" w:hAnsi="宋体" w:cs="宋体"/>
          <w:sz w:val="24"/>
          <w:szCs w:val="24"/>
        </w:rPr>
        <w:t>工作时间：北京时间0000-2400。</w:t>
      </w:r>
    </w:p>
    <w:p>
      <w:pPr>
        <w:spacing w:line="360" w:lineRule="auto"/>
        <w:rPr>
          <w:sz w:val="24"/>
          <w:szCs w:val="24"/>
        </w:rPr>
      </w:pPr>
      <w:r>
        <w:rPr>
          <w:sz w:val="24"/>
          <w:szCs w:val="24"/>
        </w:rPr>
        <w:t>Working language</w:t>
      </w:r>
      <w:r>
        <w:rPr>
          <w:rFonts w:hint="eastAsia"/>
          <w:sz w:val="24"/>
          <w:szCs w:val="24"/>
        </w:rPr>
        <w:t>：</w:t>
      </w:r>
      <w:r>
        <w:rPr>
          <w:sz w:val="24"/>
          <w:szCs w:val="24"/>
        </w:rPr>
        <w:t>Chinese and/or English.</w:t>
      </w:r>
    </w:p>
    <w:p>
      <w:pPr>
        <w:spacing w:line="360" w:lineRule="auto"/>
        <w:rPr>
          <w:sz w:val="24"/>
          <w:szCs w:val="24"/>
        </w:rPr>
      </w:pPr>
      <w:r>
        <w:rPr>
          <w:sz w:val="24"/>
          <w:szCs w:val="24"/>
        </w:rPr>
        <w:t>Working time</w:t>
      </w:r>
      <w:r>
        <w:rPr>
          <w:rFonts w:hint="eastAsia"/>
          <w:sz w:val="24"/>
          <w:szCs w:val="24"/>
        </w:rPr>
        <w:t>：</w:t>
      </w:r>
      <w:r>
        <w:rPr>
          <w:sz w:val="24"/>
          <w:szCs w:val="24"/>
        </w:rPr>
        <w:t>0000-2400(Beijing time)</w:t>
      </w:r>
    </w:p>
    <w:p>
      <w:pPr>
        <w:spacing w:line="360" w:lineRule="auto"/>
        <w:rPr>
          <w:rFonts w:ascii="宋体" w:hAnsi="宋体" w:cs="宋体"/>
          <w:sz w:val="24"/>
          <w:szCs w:val="24"/>
        </w:rPr>
      </w:pPr>
    </w:p>
    <w:p>
      <w:pPr>
        <w:spacing w:line="360" w:lineRule="auto"/>
        <w:outlineLvl w:val="0"/>
        <w:rPr>
          <w:rFonts w:ascii="宋体" w:hAnsi="宋体" w:cs="宋体"/>
          <w:sz w:val="24"/>
          <w:szCs w:val="24"/>
        </w:rPr>
      </w:pPr>
    </w:p>
    <w:p>
      <w:pPr>
        <w:spacing w:line="360" w:lineRule="auto"/>
        <w:rPr>
          <w:rFonts w:ascii="宋体" w:hAnsi="宋体" w:cs="宋体"/>
          <w:sz w:val="24"/>
          <w:szCs w:val="24"/>
        </w:rPr>
      </w:pPr>
      <w:r>
        <w:rPr>
          <w:rFonts w:hint="eastAsia" w:ascii="宋体" w:hAnsi="宋体" w:cs="宋体"/>
          <w:sz w:val="24"/>
          <w:szCs w:val="24"/>
        </w:rPr>
        <w:t>宁波舟山VTS中心依据《中华人民共和国海上交通安全法》、《中华人民共和国船舶交通管理系统安全监督管理规则》《宁波舟山核心港区船舶交通管理系统安全监督管理规则》在本管理服务区域实施船舶交通管理，提供交通服务。</w:t>
      </w:r>
    </w:p>
    <w:p>
      <w:pPr>
        <w:spacing w:line="360" w:lineRule="auto"/>
        <w:rPr>
          <w:rFonts w:ascii="宋体" w:hAnsi="宋体" w:cs="宋体"/>
          <w:sz w:val="24"/>
          <w:szCs w:val="24"/>
        </w:rPr>
      </w:pPr>
    </w:p>
    <w:p>
      <w:pPr>
        <w:spacing w:line="360" w:lineRule="auto"/>
        <w:rPr>
          <w:sz w:val="24"/>
          <w:szCs w:val="24"/>
        </w:rPr>
      </w:pPr>
      <w:r>
        <w:rPr>
          <w:sz w:val="24"/>
          <w:szCs w:val="24"/>
        </w:rPr>
        <w:t>Ningbo Zhoushan VTS Center controls vessel traffic and provides consulting service within the VTS Area in accordance with the Maritime Traffic Safety Law of the People’s Republic of China</w:t>
      </w:r>
      <w:r>
        <w:rPr>
          <w:rFonts w:hint="eastAsia"/>
          <w:sz w:val="24"/>
          <w:szCs w:val="24"/>
        </w:rPr>
        <w:t>，</w:t>
      </w:r>
      <w:r>
        <w:rPr>
          <w:sz w:val="24"/>
          <w:szCs w:val="24"/>
        </w:rPr>
        <w:t>the Safety Management Regulations of Vessel Traffic Service of the People’s Republic of China</w:t>
      </w:r>
      <w:r>
        <w:rPr>
          <w:rFonts w:hint="eastAsia"/>
          <w:sz w:val="24"/>
          <w:szCs w:val="24"/>
        </w:rPr>
        <w:t>，</w:t>
      </w:r>
      <w:r>
        <w:rPr>
          <w:sz w:val="24"/>
          <w:szCs w:val="24"/>
        </w:rPr>
        <w:t>the Safety Management Regulations of Ningbo Zhoushan VTS System.</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pPr>
    </w:p>
    <w:p>
      <w:pPr>
        <w:spacing w:line="360" w:lineRule="auto"/>
        <w:rPr>
          <w:rFonts w:ascii="宋体" w:hAnsi="宋体" w:cs="宋体"/>
          <w:b/>
          <w:bCs/>
          <w:sz w:val="24"/>
          <w:szCs w:val="24"/>
        </w:rPr>
        <w:sectPr>
          <w:pgSz w:w="11906" w:h="16838"/>
          <w:pgMar w:top="1440" w:right="1800" w:bottom="1440" w:left="1800" w:header="851" w:footer="992" w:gutter="0"/>
          <w:cols w:space="720" w:num="1"/>
          <w:docGrid w:type="lines" w:linePitch="312" w:charSpace="0"/>
        </w:sect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3" w:hRule="atLeast"/>
        </w:trPr>
        <w:tc>
          <w:tcPr>
            <w:tcW w:w="15614" w:type="dxa"/>
          </w:tcPr>
          <w:p>
            <w:pPr>
              <w:spacing w:line="360" w:lineRule="auto"/>
              <w:jc w:val="center"/>
              <w:rPr>
                <w:rFonts w:ascii="宋体" w:hAnsi="宋体" w:cs="宋体"/>
                <w:b/>
                <w:bCs/>
                <w:sz w:val="32"/>
                <w:szCs w:val="32"/>
              </w:rPr>
            </w:pPr>
            <w:r>
              <w:rPr>
                <w:rFonts w:hint="eastAsia" w:ascii="宋体" w:hAnsi="宋体" w:cs="宋体"/>
                <w:b/>
                <w:bCs/>
                <w:sz w:val="32"/>
                <w:szCs w:val="32"/>
              </w:rPr>
              <w:t>船  舶  报  告 （一）</w:t>
            </w:r>
          </w:p>
          <w:p>
            <w:pPr>
              <w:spacing w:line="360" w:lineRule="auto"/>
              <w:rPr>
                <w:rFonts w:ascii="仿宋_GB2312" w:eastAsia="仿宋_GB2312"/>
                <w:sz w:val="28"/>
                <w:szCs w:val="28"/>
              </w:rPr>
            </w:pPr>
            <w:r>
              <w:rPr>
                <w:rFonts w:hint="eastAsia" w:ascii="宋体" w:hAnsi="宋体" w:cs="宋体"/>
                <w:b/>
                <w:bCs/>
                <w:sz w:val="32"/>
                <w:szCs w:val="32"/>
              </w:rPr>
              <w:t xml:space="preserve">                                      Ships  report  (一)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0" w:hRule="atLeast"/>
        </w:trPr>
        <w:tc>
          <w:tcPr>
            <w:tcW w:w="15614" w:type="dxa"/>
          </w:tcPr>
          <w:p>
            <w:pPr>
              <w:spacing w:line="360" w:lineRule="auto"/>
              <w:rPr>
                <w:rFonts w:ascii="宋体" w:hAnsi="宋体" w:cs="宋体"/>
                <w:b/>
                <w:bCs/>
                <w:sz w:val="24"/>
                <w:szCs w:val="24"/>
              </w:rPr>
            </w:pPr>
            <w:r>
              <w:rPr>
                <w:rFonts w:hint="eastAsia" w:ascii="宋体" w:hAnsi="宋体" w:cs="宋体"/>
                <w:b/>
                <w:bCs/>
                <w:sz w:val="24"/>
                <w:szCs w:val="24"/>
              </w:rPr>
              <w:t>船位报告：</w:t>
            </w:r>
          </w:p>
          <w:p>
            <w:pPr>
              <w:spacing w:line="360" w:lineRule="auto"/>
              <w:rPr>
                <w:b/>
                <w:bCs/>
                <w:sz w:val="24"/>
                <w:szCs w:val="24"/>
              </w:rPr>
            </w:pPr>
            <w:r>
              <w:rPr>
                <w:b/>
                <w:bCs/>
                <w:sz w:val="24"/>
                <w:szCs w:val="24"/>
              </w:rPr>
              <w:t>Reports on ship’s position:</w:t>
            </w:r>
          </w:p>
          <w:p>
            <w:pPr>
              <w:spacing w:line="360" w:lineRule="auto"/>
              <w:rPr>
                <w:rFonts w:ascii="宋体" w:hAnsi="宋体" w:cs="宋体"/>
                <w:b/>
                <w:bCs/>
                <w:sz w:val="24"/>
                <w:szCs w:val="24"/>
              </w:rPr>
            </w:pPr>
            <w:r>
              <w:rPr>
                <w:rFonts w:hint="eastAsia" w:ascii="宋体" w:hAnsi="宋体" w:cs="宋体"/>
                <w:b/>
                <w:bCs/>
                <w:sz w:val="24"/>
                <w:szCs w:val="24"/>
              </w:rPr>
              <w:t>报 告 线：</w:t>
            </w:r>
          </w:p>
          <w:p>
            <w:pPr>
              <w:spacing w:line="360" w:lineRule="auto"/>
              <w:rPr>
                <w:b/>
                <w:bCs/>
                <w:sz w:val="24"/>
                <w:szCs w:val="24"/>
              </w:rPr>
            </w:pPr>
            <w:r>
              <w:rPr>
                <w:b/>
                <w:bCs/>
                <w:sz w:val="24"/>
                <w:szCs w:val="24"/>
              </w:rPr>
              <w:t>Reporting line:</w:t>
            </w:r>
          </w:p>
          <w:p>
            <w:pPr>
              <w:spacing w:line="360" w:lineRule="auto"/>
              <w:ind w:firstLine="480" w:firstLineChars="200"/>
              <w:rPr>
                <w:rFonts w:ascii="宋体" w:hAnsi="宋体" w:cs="宋体"/>
                <w:sz w:val="24"/>
                <w:szCs w:val="24"/>
              </w:rPr>
            </w:pPr>
            <w:r>
              <w:rPr>
                <w:rFonts w:hint="eastAsia" w:ascii="宋体" w:hAnsi="宋体" w:cs="宋体"/>
                <w:sz w:val="24"/>
                <w:szCs w:val="24"/>
              </w:rPr>
              <w:t>L1报告线：桃花岛灯桩与虾峙岛东挑咀（</w:t>
            </w:r>
            <w:r>
              <w:rPr>
                <w:sz w:val="24"/>
                <w:szCs w:val="24"/>
              </w:rPr>
              <w:t>29°44′.68N/122°18′.22E</w:t>
            </w:r>
            <w:r>
              <w:rPr>
                <w:rFonts w:hint="eastAsia" w:ascii="宋体" w:hAnsi="宋体" w:cs="宋体"/>
                <w:sz w:val="24"/>
                <w:szCs w:val="24"/>
              </w:rPr>
              <w:t>）连线。</w:t>
            </w:r>
          </w:p>
          <w:p>
            <w:pPr>
              <w:spacing w:line="360" w:lineRule="auto"/>
              <w:ind w:firstLine="480" w:firstLineChars="200"/>
              <w:rPr>
                <w:rFonts w:ascii="宋体" w:hAnsi="宋体" w:cs="宋体"/>
                <w:sz w:val="24"/>
                <w:szCs w:val="24"/>
              </w:rPr>
            </w:pPr>
            <w:r>
              <w:rPr>
                <w:sz w:val="24"/>
                <w:szCs w:val="24"/>
              </w:rPr>
              <w:t>Line L1</w:t>
            </w:r>
            <w:r>
              <w:rPr>
                <w:rFonts w:hint="eastAsia"/>
                <w:sz w:val="24"/>
                <w:szCs w:val="24"/>
              </w:rPr>
              <w:t>：</w:t>
            </w:r>
            <w:r>
              <w:rPr>
                <w:sz w:val="24"/>
                <w:szCs w:val="24"/>
              </w:rPr>
              <w:t>the connection line between Taohua Island light beacon and Dongtiaozui in Xiazhi Island;</w:t>
            </w:r>
          </w:p>
          <w:p>
            <w:pPr>
              <w:spacing w:line="360" w:lineRule="auto"/>
              <w:ind w:firstLine="480" w:firstLineChars="200"/>
              <w:rPr>
                <w:rFonts w:ascii="宋体" w:hAnsi="宋体" w:cs="宋体"/>
                <w:sz w:val="24"/>
                <w:szCs w:val="24"/>
              </w:rPr>
            </w:pPr>
            <w:r>
              <w:rPr>
                <w:rFonts w:hint="eastAsia" w:ascii="宋体" w:hAnsi="宋体" w:cs="宋体"/>
                <w:sz w:val="24"/>
                <w:szCs w:val="24"/>
              </w:rPr>
              <w:t>L2报告线：东挑咀（</w:t>
            </w:r>
            <w:r>
              <w:rPr>
                <w:sz w:val="24"/>
                <w:szCs w:val="24"/>
              </w:rPr>
              <w:t>29°44′.68N/122°18′.22E</w:t>
            </w:r>
            <w:r>
              <w:rPr>
                <w:rFonts w:hint="eastAsia" w:ascii="宋体" w:hAnsi="宋体" w:cs="宋体"/>
                <w:sz w:val="24"/>
                <w:szCs w:val="24"/>
              </w:rPr>
              <w:t>）与六横岛外礁灯桩连线；</w:t>
            </w:r>
          </w:p>
          <w:p>
            <w:pPr>
              <w:spacing w:line="360" w:lineRule="auto"/>
              <w:ind w:firstLine="480" w:firstLineChars="200"/>
              <w:rPr>
                <w:rFonts w:ascii="宋体" w:hAnsi="宋体" w:cs="宋体"/>
                <w:sz w:val="24"/>
                <w:szCs w:val="24"/>
              </w:rPr>
            </w:pPr>
            <w:r>
              <w:rPr>
                <w:sz w:val="24"/>
                <w:szCs w:val="24"/>
              </w:rPr>
              <w:t>Line L2</w:t>
            </w:r>
            <w:r>
              <w:rPr>
                <w:rFonts w:hint="eastAsia"/>
                <w:sz w:val="24"/>
                <w:szCs w:val="24"/>
              </w:rPr>
              <w:t>：</w:t>
            </w:r>
            <w:r>
              <w:rPr>
                <w:sz w:val="24"/>
                <w:szCs w:val="24"/>
              </w:rPr>
              <w:t xml:space="preserve">the </w:t>
            </w:r>
            <w:bookmarkStart w:id="3" w:name="OLE_LINK2"/>
            <w:r>
              <w:rPr>
                <w:sz w:val="24"/>
                <w:szCs w:val="24"/>
              </w:rPr>
              <w:t>connection</w:t>
            </w:r>
            <w:bookmarkEnd w:id="3"/>
            <w:r>
              <w:rPr>
                <w:sz w:val="24"/>
                <w:szCs w:val="24"/>
              </w:rPr>
              <w:t xml:space="preserve"> line between Dongtiao Zui and Wai Jiao     </w:t>
            </w:r>
            <w:r>
              <w:rPr>
                <w:rFonts w:hint="eastAsia" w:ascii="宋体" w:hAnsi="宋体" w:cs="宋体"/>
                <w:color w:val="FF0000"/>
                <w:sz w:val="24"/>
                <w:szCs w:val="24"/>
              </w:rPr>
              <w:t xml:space="preserve">       </w:t>
            </w:r>
          </w:p>
          <w:p>
            <w:pPr>
              <w:spacing w:line="360" w:lineRule="auto"/>
              <w:ind w:firstLine="480" w:firstLineChars="200"/>
              <w:rPr>
                <w:rFonts w:ascii="宋体" w:hAnsi="宋体" w:cs="宋体"/>
                <w:sz w:val="24"/>
                <w:szCs w:val="24"/>
              </w:rPr>
            </w:pPr>
            <w:r>
              <w:rPr>
                <w:rFonts w:hint="eastAsia" w:ascii="宋体" w:hAnsi="宋体" w:cs="宋体"/>
                <w:sz w:val="24"/>
                <w:szCs w:val="24"/>
              </w:rPr>
              <w:t>L3报告线：梅山岛小担山（</w:t>
            </w:r>
            <w:r>
              <w:rPr>
                <w:sz w:val="24"/>
                <w:szCs w:val="24"/>
              </w:rPr>
              <w:t>29°46′.11N/121°59′.34E</w:t>
            </w:r>
            <w:r>
              <w:rPr>
                <w:rFonts w:hint="eastAsia" w:ascii="宋体" w:hAnsi="宋体" w:cs="宋体"/>
                <w:sz w:val="24"/>
                <w:szCs w:val="24"/>
              </w:rPr>
              <w:t>）、汀子山灯桩、温州峙灯桩、鸦鹊礁灯桩与六横岛郭巨山西侧（</w:t>
            </w:r>
            <w:r>
              <w:rPr>
                <w:sz w:val="24"/>
                <w:szCs w:val="24"/>
              </w:rPr>
              <w:t>29°42′.47N/122°04′.17E</w:t>
            </w:r>
            <w:r>
              <w:rPr>
                <w:rFonts w:hint="eastAsia" w:ascii="宋体" w:hAnsi="宋体" w:cs="宋体"/>
                <w:sz w:val="24"/>
                <w:szCs w:val="24"/>
              </w:rPr>
              <w:t xml:space="preserve">）连线； </w:t>
            </w:r>
          </w:p>
          <w:p>
            <w:pPr>
              <w:spacing w:line="360" w:lineRule="auto"/>
              <w:ind w:firstLine="480" w:firstLineChars="200"/>
              <w:rPr>
                <w:sz w:val="24"/>
                <w:szCs w:val="24"/>
              </w:rPr>
            </w:pPr>
            <w:r>
              <w:rPr>
                <w:sz w:val="24"/>
                <w:szCs w:val="24"/>
              </w:rPr>
              <w:t>Line L3</w:t>
            </w:r>
            <w:r>
              <w:rPr>
                <w:rFonts w:hint="eastAsia"/>
                <w:sz w:val="24"/>
                <w:szCs w:val="24"/>
              </w:rPr>
              <w:t>：</w:t>
            </w:r>
            <w:r>
              <w:rPr>
                <w:sz w:val="24"/>
                <w:szCs w:val="24"/>
              </w:rPr>
              <w:t>the line connecting Xiaodan Shan of Meishan Dao, Tingzi Shan light beacon, Wenzhou Zhi light beacon, Yaque Jiao light beacon and the west side of Guoju Shan in Liuheng Dao</w:t>
            </w:r>
          </w:p>
          <w:p>
            <w:pPr>
              <w:spacing w:line="360" w:lineRule="auto"/>
              <w:ind w:firstLine="480" w:firstLineChars="200"/>
              <w:rPr>
                <w:rFonts w:ascii="宋体" w:hAnsi="宋体" w:cs="宋体"/>
                <w:sz w:val="24"/>
                <w:szCs w:val="24"/>
              </w:rPr>
            </w:pPr>
            <w:r>
              <w:rPr>
                <w:rFonts w:hint="eastAsia" w:ascii="宋体" w:hAnsi="宋体" w:cs="宋体"/>
                <w:sz w:val="24"/>
                <w:szCs w:val="24"/>
              </w:rPr>
              <w:t xml:space="preserve">L4报告线：甬江口北导流堤灯桩与长跳嘴灯桩连线； </w:t>
            </w:r>
          </w:p>
          <w:p>
            <w:pPr>
              <w:spacing w:line="360" w:lineRule="auto"/>
              <w:ind w:firstLine="480" w:firstLineChars="200"/>
              <w:rPr>
                <w:rFonts w:ascii="宋体" w:hAnsi="宋体" w:cs="宋体"/>
                <w:sz w:val="24"/>
                <w:szCs w:val="24"/>
              </w:rPr>
            </w:pPr>
            <w:r>
              <w:rPr>
                <w:sz w:val="24"/>
                <w:szCs w:val="24"/>
              </w:rPr>
              <w:t>Line L4</w:t>
            </w:r>
            <w:r>
              <w:rPr>
                <w:rFonts w:hint="eastAsia"/>
                <w:sz w:val="24"/>
                <w:szCs w:val="24"/>
              </w:rPr>
              <w:t>：</w:t>
            </w:r>
            <w:r>
              <w:rPr>
                <w:sz w:val="24"/>
                <w:szCs w:val="24"/>
              </w:rPr>
              <w:t>the connection line between the light beacon at the north diversion dike of Yongjiang mouth and Changtiao Zui light beacon</w:t>
            </w:r>
          </w:p>
          <w:p>
            <w:pPr>
              <w:spacing w:line="360" w:lineRule="auto"/>
              <w:ind w:firstLine="480" w:firstLineChars="200"/>
              <w:rPr>
                <w:rFonts w:ascii="宋体" w:hAnsi="宋体" w:cs="宋体"/>
                <w:sz w:val="24"/>
                <w:szCs w:val="24"/>
              </w:rPr>
            </w:pPr>
            <w:r>
              <w:rPr>
                <w:rFonts w:hint="eastAsia" w:ascii="宋体" w:hAnsi="宋体" w:cs="宋体"/>
                <w:sz w:val="24"/>
                <w:szCs w:val="24"/>
              </w:rPr>
              <w:t>L5报告线：</w:t>
            </w:r>
            <w:r>
              <w:rPr>
                <w:sz w:val="24"/>
                <w:szCs w:val="24"/>
              </w:rPr>
              <w:t>30°05′.20N/121°35′.90E</w:t>
            </w:r>
            <w:r>
              <w:rPr>
                <w:rFonts w:hint="eastAsia" w:ascii="宋体" w:hAnsi="宋体" w:cs="宋体"/>
                <w:sz w:val="24"/>
                <w:szCs w:val="24"/>
              </w:rPr>
              <w:t>与</w:t>
            </w:r>
            <w:r>
              <w:rPr>
                <w:sz w:val="24"/>
                <w:szCs w:val="24"/>
              </w:rPr>
              <w:t>30°07′.05N/121°49′.25E</w:t>
            </w:r>
            <w:r>
              <w:rPr>
                <w:rFonts w:hint="eastAsia" w:ascii="宋体" w:hAnsi="宋体" w:cs="宋体"/>
                <w:sz w:val="24"/>
                <w:szCs w:val="24"/>
              </w:rPr>
              <w:t>连线；</w:t>
            </w:r>
          </w:p>
          <w:p>
            <w:pPr>
              <w:spacing w:line="360" w:lineRule="auto"/>
              <w:ind w:firstLine="480" w:firstLineChars="200"/>
              <w:rPr>
                <w:sz w:val="24"/>
                <w:szCs w:val="24"/>
              </w:rPr>
            </w:pPr>
            <w:r>
              <w:rPr>
                <w:sz w:val="24"/>
                <w:szCs w:val="24"/>
              </w:rPr>
              <w:t>Line L5</w:t>
            </w:r>
            <w:r>
              <w:rPr>
                <w:rFonts w:hint="eastAsia"/>
                <w:sz w:val="24"/>
                <w:szCs w:val="24"/>
              </w:rPr>
              <w:t>：</w:t>
            </w:r>
            <w:r>
              <w:rPr>
                <w:sz w:val="24"/>
                <w:szCs w:val="24"/>
              </w:rPr>
              <w:t>the connection line between 30°05′.20N/121°35′.90E and 30°07′.05N/121°49′.25E</w:t>
            </w:r>
          </w:p>
          <w:p>
            <w:pPr>
              <w:spacing w:line="360" w:lineRule="auto"/>
              <w:ind w:firstLine="480" w:firstLineChars="200"/>
              <w:rPr>
                <w:rFonts w:ascii="宋体" w:hAnsi="宋体" w:cs="宋体"/>
                <w:color w:val="FF0000"/>
                <w:sz w:val="24"/>
                <w:szCs w:val="24"/>
              </w:rPr>
            </w:pPr>
            <w:r>
              <w:rPr>
                <w:rFonts w:hint="eastAsia" w:ascii="宋体" w:hAnsi="宋体" w:cs="宋体"/>
                <w:sz w:val="24"/>
                <w:szCs w:val="24"/>
              </w:rPr>
              <w:t>L6报告线：小菜花灯桩与舟山岛西端（</w:t>
            </w:r>
            <w:r>
              <w:rPr>
                <w:sz w:val="24"/>
                <w:szCs w:val="24"/>
              </w:rPr>
              <w:t>30°10′.00N/121°56′.00E</w:t>
            </w:r>
            <w:r>
              <w:rPr>
                <w:rFonts w:hint="eastAsia" w:ascii="宋体" w:hAnsi="宋体" w:cs="宋体"/>
                <w:sz w:val="24"/>
                <w:szCs w:val="24"/>
              </w:rPr>
              <w:t>）连线。</w:t>
            </w:r>
          </w:p>
          <w:p>
            <w:pPr>
              <w:spacing w:line="360" w:lineRule="auto"/>
              <w:ind w:firstLine="480" w:firstLineChars="200"/>
              <w:rPr>
                <w:sz w:val="24"/>
                <w:szCs w:val="24"/>
              </w:rPr>
            </w:pPr>
            <w:r>
              <w:rPr>
                <w:sz w:val="24"/>
                <w:szCs w:val="24"/>
              </w:rPr>
              <w:t>Line L6</w:t>
            </w:r>
            <w:r>
              <w:rPr>
                <w:rFonts w:hint="eastAsia"/>
                <w:sz w:val="24"/>
                <w:szCs w:val="24"/>
              </w:rPr>
              <w:t>：</w:t>
            </w:r>
            <w:r>
              <w:rPr>
                <w:sz w:val="24"/>
                <w:szCs w:val="24"/>
              </w:rPr>
              <w:t>the connection line between the Xiaocaihua light beacon and the west end of Zhoushan island;</w:t>
            </w:r>
          </w:p>
          <w:p>
            <w:pPr>
              <w:spacing w:line="360" w:lineRule="auto"/>
              <w:ind w:firstLine="480" w:firstLineChars="200"/>
              <w:rPr>
                <w:sz w:val="24"/>
                <w:szCs w:val="24"/>
              </w:rPr>
            </w:pPr>
          </w:p>
          <w:p>
            <w:pPr>
              <w:spacing w:line="360" w:lineRule="auto"/>
              <w:rPr>
                <w:rFonts w:ascii="宋体" w:hAnsi="宋体" w:cs="宋体"/>
                <w:b/>
                <w:bCs/>
                <w:sz w:val="24"/>
                <w:szCs w:val="24"/>
              </w:rPr>
            </w:pPr>
            <w:r>
              <w:rPr>
                <w:rFonts w:hint="eastAsia" w:ascii="宋体" w:hAnsi="宋体" w:cs="宋体"/>
                <w:b/>
                <w:bCs/>
                <w:sz w:val="24"/>
                <w:szCs w:val="24"/>
              </w:rPr>
              <w:t>内 容：</w:t>
            </w:r>
          </w:p>
          <w:p>
            <w:pPr>
              <w:spacing w:line="360" w:lineRule="auto"/>
              <w:rPr>
                <w:b/>
                <w:bCs/>
                <w:sz w:val="24"/>
                <w:szCs w:val="24"/>
              </w:rPr>
            </w:pPr>
            <w:r>
              <w:rPr>
                <w:b/>
                <w:bCs/>
                <w:sz w:val="24"/>
                <w:szCs w:val="24"/>
              </w:rPr>
              <w:t>Reporting content:</w:t>
            </w:r>
          </w:p>
          <w:p>
            <w:pPr>
              <w:spacing w:line="360" w:lineRule="auto"/>
              <w:rPr>
                <w:rFonts w:ascii="宋体" w:hAnsi="宋体" w:cs="宋体"/>
                <w:sz w:val="24"/>
                <w:szCs w:val="24"/>
              </w:rPr>
            </w:pPr>
            <w:r>
              <w:rPr>
                <w:rFonts w:hint="eastAsia" w:ascii="宋体" w:hAnsi="宋体" w:cs="宋体"/>
                <w:sz w:val="24"/>
                <w:szCs w:val="24"/>
              </w:rPr>
              <w:t xml:space="preserve">    1、驶入核心港区VTS管理区的船舶，通过VTS报告线时应报告船名、动态、船舶种类、实际最大吃水。</w:t>
            </w:r>
          </w:p>
          <w:p>
            <w:pPr>
              <w:spacing w:line="360" w:lineRule="auto"/>
              <w:rPr>
                <w:sz w:val="24"/>
                <w:szCs w:val="24"/>
              </w:rPr>
            </w:pPr>
            <w:r>
              <w:rPr>
                <w:rFonts w:hint="eastAsia" w:ascii="宋体" w:hAnsi="宋体" w:cs="宋体"/>
                <w:sz w:val="24"/>
                <w:szCs w:val="24"/>
              </w:rPr>
              <w:t xml:space="preserve">  </w:t>
            </w:r>
            <w:r>
              <w:rPr>
                <w:sz w:val="24"/>
                <w:szCs w:val="24"/>
              </w:rPr>
              <w:t xml:space="preserve">  Vessels enter into VTS area  should report their names，movements</w:t>
            </w:r>
            <w:r>
              <w:rPr>
                <w:rFonts w:hint="eastAsia"/>
                <w:sz w:val="24"/>
                <w:szCs w:val="24"/>
              </w:rPr>
              <w:t>，</w:t>
            </w:r>
            <w:r>
              <w:rPr>
                <w:sz w:val="24"/>
                <w:szCs w:val="24"/>
              </w:rPr>
              <w:t>ship types</w:t>
            </w:r>
            <w:r>
              <w:rPr>
                <w:rFonts w:hint="eastAsia"/>
                <w:sz w:val="24"/>
                <w:szCs w:val="24"/>
              </w:rPr>
              <w:t>，</w:t>
            </w:r>
            <w:r>
              <w:rPr>
                <w:sz w:val="24"/>
                <w:szCs w:val="24"/>
              </w:rPr>
              <w:t>maximum draught.</w:t>
            </w:r>
          </w:p>
          <w:p>
            <w:pPr>
              <w:spacing w:line="360" w:lineRule="auto"/>
              <w:rPr>
                <w:rFonts w:ascii="宋体" w:hAnsi="宋体" w:cs="宋体"/>
                <w:sz w:val="24"/>
                <w:szCs w:val="24"/>
              </w:rPr>
            </w:pPr>
            <w:r>
              <w:rPr>
                <w:rFonts w:hint="eastAsia" w:ascii="宋体" w:hAnsi="宋体" w:cs="宋体"/>
                <w:sz w:val="24"/>
                <w:szCs w:val="24"/>
              </w:rPr>
              <w:t xml:space="preserve">    2、从马峙锚地、野鸭山锚地起锚计划通过虾峙门航道、条帚门航道出口的船舶，在进入1号警戒区、7号警戒区前15分钟分别通过VHF14、28频道报告船舶动态。</w:t>
            </w:r>
          </w:p>
          <w:p>
            <w:pPr>
              <w:spacing w:line="360" w:lineRule="auto"/>
              <w:ind w:firstLine="480" w:firstLineChars="200"/>
              <w:rPr>
                <w:sz w:val="24"/>
                <w:szCs w:val="24"/>
              </w:rPr>
            </w:pPr>
            <w:r>
              <w:rPr>
                <w:sz w:val="24"/>
                <w:szCs w:val="24"/>
              </w:rPr>
              <w:t>Vessels from Mazhi anchorage 、Yeyashan anchorage intend to enter Xiazhimen fairway、Tiaozhoumen fairway should report movements in 15 minutes before entering the 1 precaution area、7 precaution area on VHF 14、28.</w:t>
            </w:r>
          </w:p>
          <w:p>
            <w:pPr>
              <w:spacing w:line="360" w:lineRule="auto"/>
              <w:ind w:firstLine="480" w:firstLineChars="200"/>
              <w:rPr>
                <w:rFonts w:ascii="宋体" w:hAnsi="宋体" w:cs="宋体"/>
                <w:sz w:val="24"/>
                <w:szCs w:val="24"/>
              </w:rPr>
            </w:pPr>
            <w:r>
              <w:rPr>
                <w:rFonts w:hint="eastAsia" w:ascii="宋体" w:hAnsi="宋体" w:cs="宋体"/>
                <w:sz w:val="24"/>
                <w:szCs w:val="24"/>
              </w:rPr>
              <w:t>3、驶离核心港区VTS管理区的船舶，通过VTS报告线时应报告船名和下一停靠港。</w:t>
            </w:r>
          </w:p>
          <w:p>
            <w:pPr>
              <w:spacing w:line="360" w:lineRule="auto"/>
              <w:ind w:firstLine="480" w:firstLineChars="200"/>
              <w:rPr>
                <w:sz w:val="24"/>
                <w:szCs w:val="24"/>
              </w:rPr>
            </w:pPr>
            <w:r>
              <w:rPr>
                <w:sz w:val="24"/>
                <w:szCs w:val="24"/>
              </w:rPr>
              <w:t>Vessels leave the VTS area via the reporting line should report their names and next port of call.</w:t>
            </w: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p>
            <w:pPr>
              <w:spacing w:line="360" w:lineRule="auto"/>
              <w:ind w:firstLine="480" w:firstLineChars="200"/>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trPr>
        <w:tc>
          <w:tcPr>
            <w:tcW w:w="15614" w:type="dxa"/>
          </w:tcPr>
          <w:p>
            <w:pPr>
              <w:spacing w:line="360" w:lineRule="auto"/>
              <w:jc w:val="center"/>
              <w:rPr>
                <w:rFonts w:ascii="宋体" w:hAnsi="宋体" w:cs="宋体"/>
                <w:b/>
                <w:bCs/>
                <w:sz w:val="32"/>
                <w:szCs w:val="32"/>
              </w:rPr>
            </w:pPr>
            <w:r>
              <w:rPr>
                <w:rFonts w:hint="eastAsia" w:ascii="宋体" w:hAnsi="宋体" w:cs="宋体"/>
                <w:b/>
                <w:bCs/>
                <w:sz w:val="32"/>
                <w:szCs w:val="32"/>
              </w:rPr>
              <w:t>船  舶  报  告 （二）</w:t>
            </w:r>
          </w:p>
          <w:p>
            <w:pPr>
              <w:spacing w:line="360" w:lineRule="auto"/>
              <w:rPr>
                <w:rFonts w:ascii="仿宋_GB2312" w:eastAsia="仿宋_GB2312"/>
                <w:sz w:val="28"/>
                <w:szCs w:val="28"/>
              </w:rPr>
            </w:pPr>
            <w:r>
              <w:rPr>
                <w:rFonts w:hint="eastAsia" w:ascii="宋体" w:hAnsi="宋体" w:cs="宋体"/>
                <w:b/>
                <w:bCs/>
                <w:sz w:val="32"/>
                <w:szCs w:val="32"/>
              </w:rPr>
              <w:t xml:space="preserve">                                      Ships  report  (二)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5" w:hRule="atLeast"/>
        </w:trPr>
        <w:tc>
          <w:tcPr>
            <w:tcW w:w="15614" w:type="dxa"/>
          </w:tcPr>
          <w:p>
            <w:pPr>
              <w:spacing w:line="360" w:lineRule="auto"/>
              <w:rPr>
                <w:rFonts w:ascii="宋体" w:hAnsi="宋体" w:cs="宋体"/>
                <w:b/>
                <w:bCs/>
                <w:sz w:val="24"/>
                <w:szCs w:val="24"/>
              </w:rPr>
            </w:pPr>
            <w:r>
              <w:rPr>
                <w:rFonts w:hint="eastAsia" w:ascii="宋体" w:hAnsi="宋体" w:cs="宋体"/>
                <w:b/>
                <w:bCs/>
                <w:sz w:val="24"/>
                <w:szCs w:val="24"/>
              </w:rPr>
              <w:t>靠离泊报告：</w:t>
            </w:r>
          </w:p>
          <w:p>
            <w:pPr>
              <w:spacing w:line="360" w:lineRule="auto"/>
              <w:rPr>
                <w:b/>
                <w:bCs/>
                <w:sz w:val="24"/>
                <w:szCs w:val="24"/>
              </w:rPr>
            </w:pPr>
            <w:r>
              <w:rPr>
                <w:b/>
                <w:bCs/>
                <w:sz w:val="24"/>
                <w:szCs w:val="24"/>
              </w:rPr>
              <w:t>Reports on ship’s berthing, departing:</w:t>
            </w:r>
          </w:p>
          <w:p>
            <w:pPr>
              <w:spacing w:line="360" w:lineRule="auto"/>
              <w:rPr>
                <w:rFonts w:ascii="宋体" w:hAnsi="宋体" w:cs="宋体"/>
                <w:sz w:val="24"/>
                <w:szCs w:val="24"/>
              </w:rPr>
            </w:pPr>
            <w:r>
              <w:rPr>
                <w:rFonts w:hint="eastAsia" w:ascii="宋体" w:hAnsi="宋体" w:cs="宋体"/>
                <w:b/>
                <w:bCs/>
                <w:sz w:val="24"/>
                <w:szCs w:val="24"/>
              </w:rPr>
              <w:t xml:space="preserve">          内容：</w:t>
            </w:r>
            <w:r>
              <w:rPr>
                <w:rFonts w:hint="eastAsia" w:ascii="宋体" w:hAnsi="宋体" w:cs="宋体"/>
                <w:sz w:val="24"/>
                <w:szCs w:val="24"/>
              </w:rPr>
              <w:t>船名、泊位名称。</w:t>
            </w:r>
          </w:p>
          <w:p>
            <w:pPr>
              <w:spacing w:line="360" w:lineRule="auto"/>
              <w:rPr>
                <w:rFonts w:ascii="宋体" w:hAnsi="宋体" w:cs="宋体"/>
                <w:b/>
                <w:bCs/>
                <w:color w:val="FF0000"/>
                <w:sz w:val="24"/>
                <w:szCs w:val="24"/>
              </w:rPr>
            </w:pPr>
            <w:r>
              <w:rPr>
                <w:rFonts w:hint="eastAsia" w:ascii="宋体" w:hAnsi="宋体" w:cs="宋体"/>
                <w:sz w:val="24"/>
                <w:szCs w:val="24"/>
              </w:rPr>
              <w:t xml:space="preserve">      </w:t>
            </w:r>
            <w:r>
              <w:rPr>
                <w:sz w:val="24"/>
                <w:szCs w:val="24"/>
              </w:rPr>
              <w:t xml:space="preserve">    </w:t>
            </w:r>
            <w:r>
              <w:rPr>
                <w:b/>
                <w:bCs/>
                <w:sz w:val="24"/>
                <w:szCs w:val="24"/>
              </w:rPr>
              <w:t xml:space="preserve">Reporting content: </w:t>
            </w:r>
            <w:r>
              <w:rPr>
                <w:sz w:val="24"/>
                <w:szCs w:val="24"/>
              </w:rPr>
              <w:t xml:space="preserve">ship’s name ,the name of the berth </w:t>
            </w:r>
          </w:p>
          <w:p>
            <w:pPr>
              <w:spacing w:line="360" w:lineRule="auto"/>
              <w:rPr>
                <w:rFonts w:ascii="宋体" w:hAnsi="宋体" w:cs="宋体"/>
                <w:sz w:val="24"/>
                <w:szCs w:val="24"/>
              </w:rPr>
            </w:pPr>
            <w:r>
              <w:rPr>
                <w:rFonts w:hint="eastAsia" w:ascii="宋体" w:hAnsi="宋体" w:cs="宋体"/>
                <w:b/>
                <w:bCs/>
                <w:sz w:val="24"/>
                <w:szCs w:val="24"/>
              </w:rPr>
              <w:t xml:space="preserve">          时间：</w:t>
            </w:r>
            <w:r>
              <w:rPr>
                <w:rFonts w:hint="eastAsia" w:ascii="宋体" w:hAnsi="宋体" w:cs="宋体"/>
                <w:sz w:val="24"/>
                <w:szCs w:val="24"/>
              </w:rPr>
              <w:t>靠泊后、离泊前。</w:t>
            </w:r>
          </w:p>
          <w:p>
            <w:pPr>
              <w:spacing w:line="360" w:lineRule="auto"/>
              <w:rPr>
                <w:sz w:val="24"/>
                <w:szCs w:val="24"/>
              </w:rPr>
            </w:pPr>
            <w:r>
              <w:rPr>
                <w:rFonts w:hint="eastAsia" w:ascii="宋体" w:hAnsi="宋体" w:cs="宋体"/>
                <w:sz w:val="24"/>
                <w:szCs w:val="24"/>
              </w:rPr>
              <w:t xml:space="preserve">        </w:t>
            </w:r>
            <w:r>
              <w:rPr>
                <w:sz w:val="24"/>
                <w:szCs w:val="24"/>
              </w:rPr>
              <w:t xml:space="preserve">  </w:t>
            </w:r>
            <w:r>
              <w:rPr>
                <w:b/>
                <w:bCs/>
                <w:sz w:val="24"/>
                <w:szCs w:val="24"/>
              </w:rPr>
              <w:t xml:space="preserve">Reporting time: </w:t>
            </w:r>
            <w:bookmarkStart w:id="4" w:name="OLE_LINK4"/>
            <w:r>
              <w:rPr>
                <w:sz w:val="24"/>
                <w:szCs w:val="24"/>
              </w:rPr>
              <w:t>right after getting berthed</w:t>
            </w:r>
            <w:bookmarkEnd w:id="4"/>
            <w:r>
              <w:rPr>
                <w:sz w:val="24"/>
                <w:szCs w:val="24"/>
              </w:rPr>
              <w:t>, before departure;</w:t>
            </w:r>
          </w:p>
          <w:p>
            <w:pPr>
              <w:spacing w:line="360" w:lineRule="auto"/>
              <w:rPr>
                <w:rFonts w:ascii="宋体" w:hAnsi="宋体" w:cs="宋体"/>
                <w:b/>
                <w:bCs/>
                <w:sz w:val="24"/>
                <w:szCs w:val="24"/>
              </w:rPr>
            </w:pPr>
            <w:r>
              <w:rPr>
                <w:rFonts w:hint="eastAsia" w:ascii="宋体" w:hAnsi="宋体" w:cs="宋体"/>
                <w:b/>
                <w:bCs/>
                <w:sz w:val="24"/>
                <w:szCs w:val="24"/>
              </w:rPr>
              <w:t>抛起锚报告：</w:t>
            </w:r>
          </w:p>
          <w:p>
            <w:pPr>
              <w:spacing w:line="360" w:lineRule="auto"/>
              <w:rPr>
                <w:b/>
                <w:bCs/>
                <w:sz w:val="24"/>
                <w:szCs w:val="24"/>
              </w:rPr>
            </w:pPr>
            <w:r>
              <w:rPr>
                <w:b/>
                <w:bCs/>
                <w:sz w:val="24"/>
                <w:szCs w:val="24"/>
              </w:rPr>
              <w:t xml:space="preserve">Reports on ship’s anchoring </w:t>
            </w:r>
            <w:r>
              <w:rPr>
                <w:b/>
                <w:sz w:val="24"/>
                <w:szCs w:val="24"/>
              </w:rPr>
              <w:t>:</w:t>
            </w:r>
          </w:p>
          <w:p>
            <w:pPr>
              <w:spacing w:line="360" w:lineRule="auto"/>
              <w:rPr>
                <w:rFonts w:ascii="宋体" w:hAnsi="宋体" w:cs="宋体"/>
                <w:sz w:val="24"/>
                <w:szCs w:val="24"/>
              </w:rPr>
            </w:pPr>
            <w:r>
              <w:rPr>
                <w:rFonts w:hint="eastAsia" w:ascii="宋体" w:hAnsi="宋体" w:cs="宋体"/>
                <w:b/>
                <w:bCs/>
                <w:sz w:val="24"/>
                <w:szCs w:val="24"/>
              </w:rPr>
              <w:t xml:space="preserve">          内容：</w:t>
            </w:r>
            <w:r>
              <w:rPr>
                <w:rFonts w:hint="eastAsia" w:ascii="宋体" w:hAnsi="宋体" w:cs="宋体"/>
                <w:sz w:val="24"/>
                <w:szCs w:val="24"/>
              </w:rPr>
              <w:t>抛起锚时间、锚位名称或位置；</w:t>
            </w:r>
          </w:p>
          <w:p>
            <w:pPr>
              <w:spacing w:line="360" w:lineRule="auto"/>
              <w:rPr>
                <w:sz w:val="24"/>
                <w:szCs w:val="24"/>
              </w:rPr>
            </w:pPr>
            <w:r>
              <w:rPr>
                <w:rFonts w:hint="eastAsia" w:ascii="宋体" w:hAnsi="宋体" w:cs="宋体"/>
                <w:sz w:val="24"/>
                <w:szCs w:val="24"/>
              </w:rPr>
              <w:t xml:space="preserve">       </w:t>
            </w:r>
            <w:r>
              <w:rPr>
                <w:sz w:val="24"/>
                <w:szCs w:val="24"/>
              </w:rPr>
              <w:t xml:space="preserve">   </w:t>
            </w:r>
            <w:r>
              <w:rPr>
                <w:b/>
                <w:bCs/>
                <w:sz w:val="24"/>
                <w:szCs w:val="24"/>
              </w:rPr>
              <w:t xml:space="preserve">Reporting content: </w:t>
            </w:r>
            <w:r>
              <w:rPr>
                <w:sz w:val="24"/>
                <w:szCs w:val="24"/>
              </w:rPr>
              <w:t xml:space="preserve">the time of dropping or heaving up anchor ,the name of the anchorage position  </w:t>
            </w:r>
          </w:p>
          <w:p>
            <w:pPr>
              <w:spacing w:line="360" w:lineRule="auto"/>
              <w:rPr>
                <w:rFonts w:ascii="宋体" w:hAnsi="宋体" w:cs="宋体"/>
                <w:sz w:val="24"/>
                <w:szCs w:val="24"/>
              </w:rPr>
            </w:pPr>
            <w:r>
              <w:rPr>
                <w:rFonts w:hint="eastAsia" w:ascii="宋体" w:hAnsi="宋体" w:cs="宋体"/>
                <w:b/>
                <w:bCs/>
                <w:sz w:val="24"/>
                <w:szCs w:val="24"/>
              </w:rPr>
              <w:t xml:space="preserve">          时间：抛起锚作业</w:t>
            </w:r>
            <w:r>
              <w:rPr>
                <w:rFonts w:hint="eastAsia" w:ascii="宋体" w:hAnsi="宋体" w:cs="宋体"/>
                <w:sz w:val="24"/>
                <w:szCs w:val="24"/>
              </w:rPr>
              <w:t>前30分钟；</w:t>
            </w:r>
          </w:p>
          <w:p>
            <w:pPr>
              <w:spacing w:line="360" w:lineRule="auto"/>
              <w:rPr>
                <w:rFonts w:ascii="宋体" w:hAnsi="宋体" w:cs="宋体"/>
                <w:b/>
                <w:bCs/>
                <w:sz w:val="24"/>
                <w:szCs w:val="24"/>
              </w:rPr>
            </w:pPr>
            <w:r>
              <w:rPr>
                <w:rFonts w:hint="eastAsia" w:ascii="宋体" w:hAnsi="宋体" w:cs="宋体"/>
                <w:sz w:val="24"/>
                <w:szCs w:val="24"/>
              </w:rPr>
              <w:t xml:space="preserve">     </w:t>
            </w:r>
            <w:r>
              <w:rPr>
                <w:sz w:val="24"/>
                <w:szCs w:val="24"/>
              </w:rPr>
              <w:t xml:space="preserve">     </w:t>
            </w:r>
            <w:r>
              <w:rPr>
                <w:b/>
                <w:bCs/>
                <w:sz w:val="24"/>
                <w:szCs w:val="24"/>
              </w:rPr>
              <w:t xml:space="preserve">Reporting time: </w:t>
            </w:r>
            <w:r>
              <w:rPr>
                <w:sz w:val="24"/>
                <w:szCs w:val="24"/>
              </w:rPr>
              <w:t>30 minutes before dropping or heaving up anchor;</w:t>
            </w:r>
          </w:p>
          <w:p>
            <w:pPr>
              <w:spacing w:line="360" w:lineRule="auto"/>
              <w:rPr>
                <w:rFonts w:ascii="宋体" w:hAnsi="宋体" w:cs="宋体"/>
                <w:b/>
                <w:bCs/>
                <w:sz w:val="24"/>
                <w:szCs w:val="24"/>
              </w:rPr>
            </w:pPr>
            <w:r>
              <w:rPr>
                <w:rFonts w:hint="eastAsia" w:ascii="宋体" w:hAnsi="宋体" w:cs="宋体"/>
                <w:b/>
                <w:bCs/>
                <w:sz w:val="24"/>
                <w:szCs w:val="24"/>
              </w:rPr>
              <w:t>引航报告：</w:t>
            </w:r>
          </w:p>
          <w:p>
            <w:pPr>
              <w:spacing w:line="360" w:lineRule="auto"/>
              <w:rPr>
                <w:b/>
                <w:bCs/>
                <w:sz w:val="24"/>
                <w:szCs w:val="24"/>
              </w:rPr>
            </w:pPr>
            <w:r>
              <w:rPr>
                <w:b/>
                <w:bCs/>
                <w:sz w:val="24"/>
                <w:szCs w:val="24"/>
              </w:rPr>
              <w:t>Piloting reports:</w:t>
            </w:r>
          </w:p>
          <w:p>
            <w:pPr>
              <w:spacing w:line="360" w:lineRule="auto"/>
              <w:rPr>
                <w:rFonts w:ascii="宋体" w:hAnsi="宋体" w:cs="宋体"/>
                <w:sz w:val="24"/>
                <w:szCs w:val="24"/>
              </w:rPr>
            </w:pPr>
            <w:r>
              <w:rPr>
                <w:rFonts w:hint="eastAsia" w:ascii="宋体" w:hAnsi="宋体" w:cs="宋体"/>
                <w:b/>
                <w:bCs/>
                <w:sz w:val="24"/>
                <w:szCs w:val="24"/>
              </w:rPr>
              <w:t xml:space="preserve">          内容</w:t>
            </w:r>
            <w:r>
              <w:rPr>
                <w:rFonts w:hint="eastAsia" w:ascii="宋体" w:hAnsi="宋体" w:cs="宋体"/>
                <w:sz w:val="24"/>
                <w:szCs w:val="24"/>
              </w:rPr>
              <w:t>：（A)船舶动态；（B）引航开始和结束时间、引航员姓名或代号。</w:t>
            </w:r>
          </w:p>
          <w:p>
            <w:pPr>
              <w:spacing w:line="360" w:lineRule="auto"/>
              <w:rPr>
                <w:sz w:val="24"/>
                <w:szCs w:val="24"/>
              </w:rPr>
            </w:pPr>
            <w:r>
              <w:rPr>
                <w:rFonts w:hint="eastAsia" w:ascii="宋体" w:hAnsi="宋体" w:cs="宋体"/>
                <w:sz w:val="24"/>
                <w:szCs w:val="24"/>
              </w:rPr>
              <w:t xml:space="preserve">   </w:t>
            </w:r>
            <w:r>
              <w:rPr>
                <w:sz w:val="24"/>
                <w:szCs w:val="24"/>
              </w:rPr>
              <w:t xml:space="preserve">       </w:t>
            </w:r>
            <w:r>
              <w:rPr>
                <w:b/>
                <w:bCs/>
                <w:sz w:val="24"/>
                <w:szCs w:val="24"/>
              </w:rPr>
              <w:t>Reporting content :</w:t>
            </w:r>
            <w:r>
              <w:rPr>
                <w:sz w:val="24"/>
                <w:szCs w:val="24"/>
              </w:rPr>
              <w:t>(A)ship’s movements;(B) time of starting or ending piloting, the name and code of pilot.</w:t>
            </w:r>
          </w:p>
          <w:p>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b/>
                <w:bCs/>
                <w:sz w:val="24"/>
                <w:szCs w:val="24"/>
              </w:rPr>
              <w:t>时间</w:t>
            </w:r>
            <w:r>
              <w:rPr>
                <w:rFonts w:hint="eastAsia" w:ascii="宋体" w:hAnsi="宋体" w:cs="宋体"/>
                <w:sz w:val="24"/>
                <w:szCs w:val="24"/>
              </w:rPr>
              <w:t xml:space="preserve">：（A）按主管机关要求；（B）引航开始和结束时 </w:t>
            </w:r>
          </w:p>
          <w:p>
            <w:pPr>
              <w:spacing w:line="360" w:lineRule="auto"/>
              <w:rPr>
                <w:rFonts w:ascii="宋体" w:hAnsi="宋体" w:cs="宋体"/>
                <w:sz w:val="24"/>
                <w:szCs w:val="24"/>
              </w:rPr>
            </w:pPr>
            <w:r>
              <w:rPr>
                <w:rFonts w:hint="eastAsia" w:ascii="宋体" w:hAnsi="宋体" w:cs="宋体"/>
                <w:sz w:val="24"/>
                <w:szCs w:val="24"/>
              </w:rPr>
              <w:t xml:space="preserve">        </w:t>
            </w:r>
            <w:r>
              <w:rPr>
                <w:sz w:val="24"/>
                <w:szCs w:val="24"/>
              </w:rPr>
              <w:t xml:space="preserve">  </w:t>
            </w:r>
            <w:r>
              <w:rPr>
                <w:b/>
                <w:bCs/>
                <w:sz w:val="24"/>
                <w:szCs w:val="24"/>
              </w:rPr>
              <w:t>Reporting time:</w:t>
            </w:r>
            <w:r>
              <w:rPr>
                <w:sz w:val="24"/>
                <w:szCs w:val="24"/>
              </w:rPr>
              <w:t xml:space="preserve">(A) required by competent authority;(B) starting and ending piloting   </w:t>
            </w:r>
          </w:p>
          <w:p>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b/>
                <w:bCs/>
                <w:sz w:val="24"/>
                <w:szCs w:val="24"/>
              </w:rPr>
              <w:t>通过</w:t>
            </w:r>
            <w:r>
              <w:rPr>
                <w:rFonts w:hint="eastAsia" w:ascii="宋体" w:hAnsi="宋体" w:cs="宋体"/>
                <w:sz w:val="24"/>
                <w:szCs w:val="24"/>
              </w:rPr>
              <w:t>：在船引航员</w:t>
            </w:r>
          </w:p>
          <w:p>
            <w:pPr>
              <w:spacing w:line="360" w:lineRule="auto"/>
              <w:rPr>
                <w:rFonts w:ascii="宋体" w:hAnsi="宋体" w:cs="宋体"/>
                <w:sz w:val="24"/>
                <w:szCs w:val="24"/>
              </w:rPr>
            </w:pPr>
            <w:r>
              <w:rPr>
                <w:rFonts w:hint="eastAsia" w:ascii="宋体" w:hAnsi="宋体" w:cs="宋体"/>
                <w:sz w:val="24"/>
                <w:szCs w:val="24"/>
              </w:rPr>
              <w:t xml:space="preserve">        </w:t>
            </w:r>
            <w:r>
              <w:rPr>
                <w:sz w:val="24"/>
                <w:szCs w:val="24"/>
              </w:rPr>
              <w:t xml:space="preserve">  </w:t>
            </w:r>
            <w:r>
              <w:rPr>
                <w:b/>
                <w:bCs/>
                <w:sz w:val="24"/>
                <w:szCs w:val="24"/>
              </w:rPr>
              <w:t>By who:</w:t>
            </w:r>
            <w:r>
              <w:rPr>
                <w:sz w:val="24"/>
                <w:szCs w:val="24"/>
              </w:rPr>
              <w:t xml:space="preserve">  Pilots on board </w:t>
            </w:r>
          </w:p>
          <w:p>
            <w:pPr>
              <w:spacing w:line="360" w:lineRule="auto"/>
              <w:rPr>
                <w:rFonts w:ascii="宋体" w:hAnsi="宋体" w:cs="宋体"/>
                <w:b/>
                <w:bCs/>
                <w:sz w:val="24"/>
                <w:szCs w:val="24"/>
              </w:rPr>
            </w:pPr>
            <w:r>
              <w:rPr>
                <w:rFonts w:hint="eastAsia" w:ascii="宋体" w:hAnsi="宋体" w:cs="宋体"/>
                <w:b/>
                <w:bCs/>
                <w:sz w:val="24"/>
                <w:szCs w:val="24"/>
              </w:rPr>
              <w:t>作业报告：</w:t>
            </w:r>
          </w:p>
          <w:p>
            <w:pPr>
              <w:spacing w:line="360" w:lineRule="auto"/>
              <w:rPr>
                <w:b/>
                <w:bCs/>
                <w:sz w:val="24"/>
                <w:szCs w:val="24"/>
              </w:rPr>
            </w:pPr>
            <w:r>
              <w:rPr>
                <w:b/>
                <w:bCs/>
                <w:sz w:val="24"/>
                <w:szCs w:val="24"/>
              </w:rPr>
              <w:t>Operation reports:</w:t>
            </w:r>
          </w:p>
          <w:p>
            <w:pPr>
              <w:spacing w:line="360" w:lineRule="auto"/>
              <w:rPr>
                <w:rFonts w:ascii="宋体" w:hAnsi="宋体" w:cs="宋体"/>
                <w:sz w:val="24"/>
                <w:szCs w:val="24"/>
              </w:rPr>
            </w:pPr>
            <w:r>
              <w:rPr>
                <w:rFonts w:hint="eastAsia" w:ascii="宋体" w:hAnsi="宋体" w:cs="宋体"/>
                <w:b/>
                <w:bCs/>
                <w:sz w:val="24"/>
                <w:szCs w:val="24"/>
              </w:rPr>
              <w:t xml:space="preserve">          内容：</w:t>
            </w:r>
            <w:r>
              <w:rPr>
                <w:rFonts w:hint="eastAsia" w:ascii="宋体" w:hAnsi="宋体" w:cs="宋体"/>
                <w:sz w:val="24"/>
                <w:szCs w:val="24"/>
              </w:rPr>
              <w:t>水上过驳受载船及卸泊船船名、过驳货物名称、开始或结束时间。</w:t>
            </w:r>
          </w:p>
          <w:p>
            <w:pPr>
              <w:spacing w:line="360" w:lineRule="auto"/>
              <w:rPr>
                <w:sz w:val="24"/>
                <w:szCs w:val="24"/>
              </w:rPr>
            </w:pPr>
            <w:r>
              <w:rPr>
                <w:b/>
                <w:bCs/>
                <w:sz w:val="24"/>
                <w:szCs w:val="24"/>
              </w:rPr>
              <w:t>Reporting content:</w:t>
            </w:r>
            <w:r>
              <w:rPr>
                <w:sz w:val="24"/>
                <w:szCs w:val="24"/>
              </w:rPr>
              <w:t xml:space="preserve"> name of big ship and barge, name of barge; starting time and ending time of transferring cargo</w:t>
            </w:r>
          </w:p>
          <w:p>
            <w:pPr>
              <w:spacing w:line="360" w:lineRule="auto"/>
              <w:rPr>
                <w:rFonts w:ascii="宋体" w:hAnsi="宋体" w:cs="宋体"/>
                <w:sz w:val="24"/>
                <w:szCs w:val="24"/>
              </w:rPr>
            </w:pPr>
            <w:r>
              <w:rPr>
                <w:rFonts w:hint="eastAsia" w:ascii="宋体" w:hAnsi="宋体" w:cs="宋体"/>
                <w:sz w:val="24"/>
                <w:szCs w:val="24"/>
              </w:rPr>
              <w:t xml:space="preserve">          </w:t>
            </w:r>
            <w:r>
              <w:rPr>
                <w:rFonts w:hint="eastAsia" w:ascii="宋体" w:hAnsi="宋体" w:cs="宋体"/>
                <w:b/>
                <w:bCs/>
                <w:sz w:val="24"/>
                <w:szCs w:val="24"/>
              </w:rPr>
              <w:t>时间</w:t>
            </w:r>
            <w:r>
              <w:rPr>
                <w:rFonts w:hint="eastAsia" w:ascii="宋体" w:hAnsi="宋体" w:cs="宋体"/>
                <w:sz w:val="24"/>
                <w:szCs w:val="24"/>
              </w:rPr>
              <w:t>：</w:t>
            </w:r>
            <w:bookmarkStart w:id="5" w:name="OLE_LINK3"/>
            <w:r>
              <w:rPr>
                <w:rFonts w:hint="eastAsia" w:ascii="宋体" w:hAnsi="宋体" w:cs="宋体"/>
                <w:sz w:val="24"/>
                <w:szCs w:val="24"/>
              </w:rPr>
              <w:t>靠妥</w:t>
            </w:r>
            <w:bookmarkStart w:id="6" w:name="OLE_LINK5"/>
            <w:r>
              <w:rPr>
                <w:rFonts w:hint="eastAsia" w:ascii="宋体" w:hAnsi="宋体" w:cs="宋体"/>
                <w:sz w:val="24"/>
                <w:szCs w:val="24"/>
              </w:rPr>
              <w:t>卸驳船</w:t>
            </w:r>
            <w:bookmarkEnd w:id="6"/>
            <w:r>
              <w:rPr>
                <w:rFonts w:hint="eastAsia" w:ascii="宋体" w:hAnsi="宋体" w:cs="宋体"/>
                <w:sz w:val="24"/>
                <w:szCs w:val="24"/>
              </w:rPr>
              <w:t>后</w:t>
            </w:r>
            <w:bookmarkEnd w:id="5"/>
          </w:p>
          <w:p>
            <w:pPr>
              <w:spacing w:line="360" w:lineRule="auto"/>
              <w:rPr>
                <w:sz w:val="24"/>
                <w:szCs w:val="24"/>
              </w:rPr>
            </w:pPr>
            <w:r>
              <w:rPr>
                <w:b/>
                <w:bCs/>
                <w:sz w:val="24"/>
                <w:szCs w:val="24"/>
              </w:rPr>
              <w:t>Reporting time:</w:t>
            </w:r>
            <w:r>
              <w:rPr>
                <w:sz w:val="24"/>
                <w:szCs w:val="24"/>
              </w:rPr>
              <w:t xml:space="preserve"> right after getting alongside barge.</w:t>
            </w:r>
          </w:p>
          <w:p>
            <w:pPr>
              <w:spacing w:line="360" w:lineRule="auto"/>
              <w:rPr>
                <w:rFonts w:ascii="宋体" w:hAnsi="宋体" w:cs="宋体"/>
                <w:b/>
                <w:bCs/>
                <w:sz w:val="24"/>
                <w:szCs w:val="24"/>
              </w:rPr>
            </w:pPr>
            <w:r>
              <w:rPr>
                <w:rFonts w:hint="eastAsia" w:ascii="宋体" w:hAnsi="宋体" w:cs="宋体"/>
                <w:b/>
                <w:bCs/>
                <w:sz w:val="24"/>
                <w:szCs w:val="24"/>
              </w:rPr>
              <w:t>活动报告：</w:t>
            </w:r>
          </w:p>
          <w:p>
            <w:pPr>
              <w:spacing w:line="360" w:lineRule="auto"/>
              <w:rPr>
                <w:b/>
                <w:bCs/>
                <w:sz w:val="24"/>
                <w:szCs w:val="24"/>
              </w:rPr>
            </w:pPr>
            <w:r>
              <w:rPr>
                <w:b/>
                <w:bCs/>
                <w:sz w:val="24"/>
                <w:szCs w:val="24"/>
              </w:rPr>
              <w:t>Action reports</w:t>
            </w:r>
            <w:r>
              <w:rPr>
                <w:sz w:val="24"/>
                <w:szCs w:val="24"/>
              </w:rPr>
              <w:t>:</w:t>
            </w:r>
          </w:p>
          <w:p>
            <w:pPr>
              <w:spacing w:line="360" w:lineRule="auto"/>
              <w:rPr>
                <w:rFonts w:ascii="宋体" w:hAnsi="宋体" w:cs="宋体"/>
                <w:sz w:val="24"/>
                <w:szCs w:val="24"/>
              </w:rPr>
            </w:pPr>
            <w:r>
              <w:rPr>
                <w:rFonts w:hint="eastAsia" w:ascii="宋体" w:hAnsi="宋体" w:cs="宋体"/>
                <w:b/>
                <w:bCs/>
                <w:sz w:val="24"/>
                <w:szCs w:val="24"/>
              </w:rPr>
              <w:t xml:space="preserve">          内容：</w:t>
            </w:r>
            <w:r>
              <w:rPr>
                <w:rFonts w:hint="eastAsia" w:ascii="宋体" w:hAnsi="宋体" w:cs="宋体"/>
                <w:sz w:val="24"/>
                <w:szCs w:val="24"/>
              </w:rPr>
              <w:t>船名、活动内容、活动范围等</w:t>
            </w:r>
          </w:p>
          <w:p>
            <w:pPr>
              <w:spacing w:line="360" w:lineRule="auto"/>
              <w:rPr>
                <w:rFonts w:ascii="宋体" w:hAnsi="宋体" w:cs="宋体"/>
                <w:sz w:val="24"/>
                <w:szCs w:val="24"/>
              </w:rPr>
            </w:pPr>
            <w:r>
              <w:rPr>
                <w:rFonts w:hint="eastAsia" w:ascii="宋体" w:hAnsi="宋体" w:cs="宋体"/>
                <w:b/>
                <w:bCs/>
                <w:sz w:val="24"/>
                <w:szCs w:val="24"/>
              </w:rPr>
              <w:t xml:space="preserve">          </w:t>
            </w:r>
            <w:r>
              <w:rPr>
                <w:b/>
                <w:bCs/>
                <w:sz w:val="24"/>
                <w:szCs w:val="24"/>
              </w:rPr>
              <w:t xml:space="preserve">Reporting content: </w:t>
            </w:r>
            <w:r>
              <w:rPr>
                <w:sz w:val="24"/>
                <w:szCs w:val="24"/>
              </w:rPr>
              <w:t>ship’s name ,action’s content, scope, etc.</w:t>
            </w:r>
          </w:p>
          <w:p>
            <w:pPr>
              <w:spacing w:line="360" w:lineRule="auto"/>
              <w:rPr>
                <w:rFonts w:ascii="宋体" w:hAnsi="宋体" w:cs="宋体"/>
                <w:sz w:val="24"/>
                <w:szCs w:val="24"/>
              </w:rPr>
            </w:pPr>
            <w:r>
              <w:rPr>
                <w:rFonts w:hint="eastAsia" w:ascii="宋体" w:hAnsi="宋体" w:cs="宋体"/>
                <w:b/>
                <w:bCs/>
                <w:sz w:val="24"/>
                <w:szCs w:val="24"/>
              </w:rPr>
              <w:t xml:space="preserve">          时间：</w:t>
            </w:r>
            <w:r>
              <w:rPr>
                <w:rFonts w:hint="eastAsia" w:ascii="宋体" w:hAnsi="宋体" w:cs="宋体"/>
                <w:sz w:val="24"/>
                <w:szCs w:val="24"/>
              </w:rPr>
              <w:t>活动开始前和结束后</w:t>
            </w:r>
          </w:p>
          <w:p>
            <w:pPr>
              <w:spacing w:line="360" w:lineRule="auto"/>
              <w:rPr>
                <w:rFonts w:ascii="宋体" w:hAnsi="宋体" w:cs="宋体"/>
                <w:b/>
                <w:bCs/>
                <w:sz w:val="24"/>
                <w:szCs w:val="24"/>
              </w:rPr>
            </w:pPr>
            <w:r>
              <w:rPr>
                <w:rFonts w:hint="eastAsia" w:ascii="宋体" w:hAnsi="宋体" w:cs="宋体"/>
                <w:b/>
                <w:bCs/>
                <w:sz w:val="24"/>
                <w:szCs w:val="24"/>
              </w:rPr>
              <w:t xml:space="preserve">          </w:t>
            </w:r>
            <w:r>
              <w:rPr>
                <w:b/>
                <w:bCs/>
                <w:sz w:val="24"/>
                <w:szCs w:val="24"/>
              </w:rPr>
              <w:t>Reporting time:</w:t>
            </w:r>
            <w:r>
              <w:rPr>
                <w:sz w:val="24"/>
                <w:szCs w:val="24"/>
              </w:rPr>
              <w:t xml:space="preserve"> Right before and after action </w:t>
            </w:r>
          </w:p>
          <w:p>
            <w:pPr>
              <w:spacing w:line="360" w:lineRule="auto"/>
              <w:rPr>
                <w:rFonts w:ascii="宋体" w:hAnsi="宋体" w:cs="宋体"/>
                <w:sz w:val="24"/>
                <w:szCs w:val="24"/>
              </w:rPr>
            </w:pPr>
            <w:r>
              <w:rPr>
                <w:rFonts w:hint="eastAsia" w:ascii="宋体" w:hAnsi="宋体" w:cs="宋体"/>
                <w:b/>
                <w:bCs/>
                <w:sz w:val="24"/>
                <w:szCs w:val="24"/>
              </w:rPr>
              <w:t>发生紧急情况报告</w:t>
            </w:r>
            <w:r>
              <w:rPr>
                <w:rFonts w:hint="eastAsia" w:ascii="宋体" w:hAnsi="宋体" w:cs="宋体"/>
                <w:sz w:val="24"/>
                <w:szCs w:val="24"/>
              </w:rPr>
              <w:t>：船舶发生或发现交通事故、污染事故、走锚、船员或旅客发生意外、发生对航行安全有影响的设备故障等紧急情况时，报告船名、国籍、时间、地点、原因、经过、故障情况等。</w:t>
            </w:r>
          </w:p>
          <w:p>
            <w:pPr>
              <w:spacing w:line="360" w:lineRule="auto"/>
              <w:rPr>
                <w:sz w:val="24"/>
                <w:szCs w:val="24"/>
              </w:rPr>
            </w:pPr>
            <w:r>
              <w:rPr>
                <w:b/>
                <w:bCs/>
                <w:sz w:val="24"/>
                <w:szCs w:val="24"/>
              </w:rPr>
              <w:t>Emergency reports</w:t>
            </w:r>
            <w:r>
              <w:rPr>
                <w:rFonts w:hint="eastAsia"/>
                <w:b/>
                <w:bCs/>
                <w:sz w:val="24"/>
                <w:szCs w:val="24"/>
              </w:rPr>
              <w:t>：</w:t>
            </w:r>
            <w:r>
              <w:rPr>
                <w:sz w:val="24"/>
                <w:szCs w:val="24"/>
              </w:rPr>
              <w:t xml:space="preserve"> Ships should report their ship’s name, nationality, time, position, cause, course, and breakdown, etc. to VTS if any emergency happens or is found such as traffic accident, pollution, injury of person and breakdown which will affect navigational safety.</w:t>
            </w:r>
          </w:p>
          <w:p>
            <w:pPr>
              <w:spacing w:line="360" w:lineRule="auto"/>
              <w:rPr>
                <w:rFonts w:ascii="宋体" w:hAnsi="宋体" w:cs="宋体"/>
                <w:sz w:val="24"/>
                <w:szCs w:val="24"/>
              </w:rPr>
            </w:pPr>
            <w:r>
              <w:rPr>
                <w:rFonts w:hint="eastAsia" w:ascii="宋体" w:hAnsi="宋体" w:cs="宋体"/>
                <w:b/>
                <w:bCs/>
                <w:sz w:val="24"/>
                <w:szCs w:val="24"/>
              </w:rPr>
              <w:t>其他报告：</w:t>
            </w:r>
            <w:r>
              <w:rPr>
                <w:rFonts w:hint="eastAsia" w:ascii="宋体" w:hAnsi="宋体" w:cs="宋体"/>
                <w:sz w:val="24"/>
                <w:szCs w:val="24"/>
              </w:rPr>
              <w:t>船舶发现助航标志移位、灭失、损坏、失常或其他有碍航行安全的漂浮物、障碍物及其他异常情况时，报告船名、地点、情况类别等。</w:t>
            </w:r>
          </w:p>
          <w:p>
            <w:pPr>
              <w:spacing w:line="360" w:lineRule="auto"/>
              <w:rPr>
                <w:b/>
                <w:bCs/>
                <w:sz w:val="24"/>
                <w:szCs w:val="24"/>
              </w:rPr>
            </w:pPr>
            <w:r>
              <w:rPr>
                <w:b/>
                <w:bCs/>
                <w:sz w:val="24"/>
                <w:szCs w:val="24"/>
              </w:rPr>
              <w:t>Other reports:</w:t>
            </w:r>
            <w:r>
              <w:rPr>
                <w:sz w:val="24"/>
                <w:szCs w:val="24"/>
              </w:rPr>
              <w:t xml:space="preserve"> Ships should report their ship’s name, position and the abnormal circumstances found to VTS if they find abnormality of navigation aids, obstacles to impede the safety of navigation, floating objects and other abnormal circumstances to impede the safety of navigation.</w:t>
            </w:r>
          </w:p>
          <w:p>
            <w:pPr>
              <w:spacing w:line="360" w:lineRule="auto"/>
              <w:rPr>
                <w:rFonts w:ascii="宋体" w:hAnsi="宋体" w:cs="宋体"/>
                <w:sz w:val="24"/>
                <w:szCs w:val="24"/>
              </w:rPr>
            </w:pPr>
          </w:p>
          <w:p>
            <w:pPr>
              <w:spacing w:line="360" w:lineRule="auto"/>
              <w:rPr>
                <w:sz w:val="24"/>
                <w:szCs w:val="24"/>
              </w:rPr>
            </w:pPr>
          </w:p>
        </w:tc>
      </w:tr>
    </w:tbl>
    <w:p>
      <w:pPr>
        <w:spacing w:line="360" w:lineRule="auto"/>
        <w:ind w:firstLine="560" w:firstLineChars="200"/>
        <w:rPr>
          <w:rFonts w:ascii="仿宋_GB2312" w:eastAsia="仿宋_GB2312"/>
          <w:sz w:val="28"/>
          <w:szCs w:val="28"/>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7"/>
        <w:gridCol w:w="7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3" w:hRule="atLeast"/>
        </w:trPr>
        <w:tc>
          <w:tcPr>
            <w:tcW w:w="7807" w:type="dxa"/>
          </w:tcPr>
          <w:p>
            <w:pPr>
              <w:spacing w:line="360" w:lineRule="auto"/>
              <w:jc w:val="center"/>
              <w:rPr>
                <w:rFonts w:ascii="宋体" w:hAnsi="宋体" w:cs="宋体"/>
                <w:b/>
                <w:bCs/>
                <w:sz w:val="28"/>
                <w:szCs w:val="28"/>
              </w:rPr>
            </w:pPr>
            <w:r>
              <w:rPr>
                <w:rFonts w:hint="eastAsia" w:ascii="宋体" w:hAnsi="宋体" w:cs="宋体"/>
                <w:b/>
                <w:bCs/>
                <w:sz w:val="28"/>
                <w:szCs w:val="28"/>
              </w:rPr>
              <w:t>航 路 规 则</w:t>
            </w:r>
          </w:p>
          <w:p>
            <w:pPr>
              <w:spacing w:line="360" w:lineRule="auto"/>
              <w:jc w:val="center"/>
              <w:rPr>
                <w:rFonts w:ascii="宋体" w:hAnsi="宋体" w:cs="宋体"/>
                <w:b/>
                <w:bCs/>
                <w:sz w:val="28"/>
                <w:szCs w:val="28"/>
              </w:rPr>
            </w:pPr>
            <w:r>
              <w:rPr>
                <w:rFonts w:hint="eastAsia" w:ascii="宋体" w:hAnsi="宋体" w:cs="宋体"/>
                <w:b/>
                <w:bCs/>
                <w:sz w:val="28"/>
                <w:szCs w:val="28"/>
              </w:rPr>
              <w:t xml:space="preserve">Route Regulations </w:t>
            </w:r>
          </w:p>
        </w:tc>
        <w:tc>
          <w:tcPr>
            <w:tcW w:w="7807" w:type="dxa"/>
          </w:tcPr>
          <w:p>
            <w:pPr>
              <w:spacing w:line="360" w:lineRule="auto"/>
              <w:jc w:val="center"/>
              <w:rPr>
                <w:rFonts w:ascii="宋体" w:hAnsi="宋体" w:cs="宋体"/>
                <w:b/>
                <w:bCs/>
                <w:sz w:val="28"/>
                <w:szCs w:val="28"/>
              </w:rPr>
            </w:pPr>
            <w:r>
              <w:rPr>
                <w:rFonts w:hint="eastAsia" w:ascii="宋体" w:hAnsi="宋体" w:cs="宋体"/>
                <w:b/>
                <w:bCs/>
                <w:sz w:val="28"/>
                <w:szCs w:val="28"/>
              </w:rPr>
              <w:t>航 路 指 南</w:t>
            </w:r>
          </w:p>
          <w:p>
            <w:pPr>
              <w:spacing w:line="360" w:lineRule="auto"/>
              <w:jc w:val="center"/>
              <w:rPr>
                <w:rFonts w:ascii="宋体" w:hAnsi="宋体" w:cs="宋体"/>
                <w:b/>
                <w:bCs/>
                <w:sz w:val="28"/>
                <w:szCs w:val="28"/>
              </w:rPr>
            </w:pPr>
            <w:r>
              <w:rPr>
                <w:rFonts w:hint="eastAsia" w:ascii="宋体" w:hAnsi="宋体" w:cs="宋体"/>
                <w:b/>
                <w:bCs/>
                <w:sz w:val="28"/>
                <w:szCs w:val="28"/>
              </w:rPr>
              <w:t xml:space="preserve">Route Guide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81" w:hRule="atLeast"/>
        </w:trPr>
        <w:tc>
          <w:tcPr>
            <w:tcW w:w="7807" w:type="dxa"/>
          </w:tcPr>
          <w:p>
            <w:pPr>
              <w:spacing w:line="360" w:lineRule="auto"/>
              <w:rPr>
                <w:rFonts w:ascii="宋体" w:hAnsi="宋体" w:cs="宋体"/>
                <w:sz w:val="24"/>
                <w:szCs w:val="24"/>
              </w:rPr>
            </w:pPr>
            <w:r>
              <w:rPr>
                <w:rFonts w:hint="eastAsia" w:ascii="宋体" w:hAnsi="宋体" w:cs="宋体"/>
                <w:sz w:val="24"/>
                <w:szCs w:val="24"/>
              </w:rPr>
              <w:t>适用船舶：</w:t>
            </w:r>
          </w:p>
          <w:p>
            <w:pPr>
              <w:spacing w:line="360" w:lineRule="auto"/>
              <w:rPr>
                <w:rFonts w:ascii="宋体" w:hAnsi="宋体" w:cs="宋体"/>
                <w:sz w:val="24"/>
                <w:szCs w:val="24"/>
              </w:rPr>
            </w:pPr>
            <w:r>
              <w:rPr>
                <w:rFonts w:hint="eastAsia" w:ascii="宋体" w:hAnsi="宋体" w:cs="宋体"/>
                <w:sz w:val="24"/>
                <w:szCs w:val="24"/>
              </w:rPr>
              <w:t xml:space="preserve">   按有关国际公约和国内规定应配备通信设备及主管机关要求加入VTS系统的船舶。</w:t>
            </w:r>
          </w:p>
          <w:p>
            <w:pPr>
              <w:spacing w:line="360" w:lineRule="auto"/>
              <w:rPr>
                <w:sz w:val="24"/>
                <w:szCs w:val="24"/>
              </w:rPr>
            </w:pPr>
            <w:r>
              <w:rPr>
                <w:sz w:val="24"/>
                <w:szCs w:val="24"/>
              </w:rPr>
              <w:t>Application</w:t>
            </w:r>
            <w:r>
              <w:rPr>
                <w:rFonts w:hint="eastAsia"/>
                <w:sz w:val="24"/>
                <w:szCs w:val="24"/>
              </w:rPr>
              <w:t>：</w:t>
            </w:r>
          </w:p>
          <w:p>
            <w:pPr>
              <w:spacing w:line="360" w:lineRule="auto"/>
              <w:rPr>
                <w:sz w:val="24"/>
                <w:szCs w:val="24"/>
              </w:rPr>
            </w:pPr>
            <w:r>
              <w:rPr>
                <w:sz w:val="24"/>
                <w:szCs w:val="24"/>
              </w:rPr>
              <w:t xml:space="preserve">    Ships which are equipped with the required communication equipment in accordance with the relevant international conventions and/or national rules and regulations and ships which the competent authority may require to be governed by the VTS.</w:t>
            </w:r>
          </w:p>
          <w:p>
            <w:pPr>
              <w:spacing w:line="360" w:lineRule="auto"/>
              <w:rPr>
                <w:rFonts w:ascii="宋体" w:hAnsi="宋体" w:cs="宋体"/>
                <w:sz w:val="24"/>
                <w:szCs w:val="24"/>
              </w:rPr>
            </w:pPr>
            <w:r>
              <w:rPr>
                <w:rFonts w:hint="eastAsia" w:ascii="宋体" w:hAnsi="宋体" w:cs="宋体"/>
                <w:sz w:val="24"/>
                <w:szCs w:val="24"/>
              </w:rPr>
              <w:t>宁波舟山港核心港区深水航路船舶定线制水域：</w:t>
            </w:r>
          </w:p>
          <w:p>
            <w:pPr>
              <w:spacing w:line="360" w:lineRule="auto"/>
              <w:ind w:firstLine="480" w:firstLineChars="200"/>
              <w:rPr>
                <w:rFonts w:ascii="宋体" w:hAnsi="宋体" w:cs="宋体"/>
                <w:sz w:val="24"/>
                <w:szCs w:val="24"/>
              </w:rPr>
            </w:pPr>
            <w:r>
              <w:rPr>
                <w:rFonts w:hint="eastAsia" w:ascii="宋体" w:hAnsi="宋体" w:cs="宋体"/>
                <w:sz w:val="24"/>
                <w:szCs w:val="24"/>
              </w:rPr>
              <w:t>东起虾峙门口外深水航道东端虾峙1、2号灯浮，止于金塘大桥主通航孔北和西堠门大桥通航孔北；南起外礁灯桩东1.5海里处，贯穿条帚门航道，与起于双屿门响水礁的佛渡水道相汇后延伸至虾峙门航道西口处。由18个分道通航制、2个双向航路、1个深水航道、8个警戒区和若干沿岸通航带组成，全长71.96海里。具体构成及相关规定参见相关定线制。</w:t>
            </w:r>
          </w:p>
          <w:p>
            <w:pPr>
              <w:spacing w:line="360" w:lineRule="auto"/>
              <w:rPr>
                <w:sz w:val="24"/>
                <w:szCs w:val="24"/>
              </w:rPr>
            </w:pPr>
            <w:r>
              <w:rPr>
                <w:sz w:val="24"/>
                <w:szCs w:val="24"/>
              </w:rPr>
              <w:t>Deep Water Route of Ningbo Zhoushan Port （area of ship’s routing system ）</w:t>
            </w:r>
            <w:r>
              <w:rPr>
                <w:rFonts w:hint="eastAsia"/>
                <w:sz w:val="24"/>
                <w:szCs w:val="24"/>
              </w:rPr>
              <w:t>：</w:t>
            </w:r>
          </w:p>
          <w:p>
            <w:pPr>
              <w:spacing w:line="360" w:lineRule="auto"/>
              <w:ind w:firstLine="480" w:firstLineChars="200"/>
              <w:rPr>
                <w:rFonts w:ascii="宋体" w:hAnsi="宋体" w:cs="宋体"/>
                <w:sz w:val="24"/>
                <w:szCs w:val="24"/>
              </w:rPr>
            </w:pPr>
            <w:r>
              <w:rPr>
                <w:sz w:val="24"/>
                <w:szCs w:val="24"/>
              </w:rPr>
              <w:t>East from light buoy Xiazhi No.1 and No.2 in the east of the deep-water route outside of Xiazhimen estuary, finished up with north of main navigation span for Jintang Bridge and Xihoumen Bridge; south from 1.5 nm east of light beacon Wai Jiao, throughout Tiaozhoumen Channel, extending to the west estuary of Xiazhimen Channel after meeting with Fodu waterways which started from Shuangyumen Xiangshui-jiao.It is composed of 18 traffic separation schemes, 2 two-way routes, 1 deep-water route, 8 precautionary areas and some inshore traffic zones, with a total length of 71.96 nm. Details see the Ship’s Routing System in Ningbo</w:t>
            </w:r>
            <w:r>
              <w:rPr>
                <w:rFonts w:hint="eastAsia"/>
                <w:sz w:val="24"/>
                <w:szCs w:val="24"/>
              </w:rPr>
              <w:t xml:space="preserve"> </w:t>
            </w:r>
            <w:r>
              <w:rPr>
                <w:sz w:val="24"/>
                <w:szCs w:val="24"/>
              </w:rPr>
              <w:t>Zhoushan port.</w:t>
            </w:r>
          </w:p>
        </w:tc>
        <w:tc>
          <w:tcPr>
            <w:tcW w:w="7807" w:type="dxa"/>
          </w:tcPr>
          <w:p>
            <w:pPr>
              <w:spacing w:line="360" w:lineRule="auto"/>
              <w:rPr>
                <w:rFonts w:ascii="宋体" w:hAnsi="宋体" w:cs="宋体"/>
                <w:sz w:val="24"/>
                <w:szCs w:val="24"/>
              </w:rPr>
            </w:pPr>
            <w:r>
              <w:rPr>
                <w:rFonts w:hint="eastAsia" w:ascii="宋体" w:hAnsi="宋体" w:cs="宋体"/>
                <w:sz w:val="24"/>
                <w:szCs w:val="24"/>
              </w:rPr>
              <w:t>1、管理区内,大量客运航线和小型船舶习惯航路与主航道交叉。特别在洋小猫、长柄嘴、螺头角、涂泥嘴、上溜网重等及各警戒区附近水域，船舶通航密度大，常有船舶斜穿航道，航经船舶需加强关注，及早联系避让。</w:t>
            </w:r>
          </w:p>
          <w:p>
            <w:pPr>
              <w:spacing w:line="360" w:lineRule="auto"/>
              <w:rPr>
                <w:rFonts w:ascii="宋体" w:hAnsi="宋体" w:cs="宋体"/>
                <w:sz w:val="24"/>
                <w:szCs w:val="24"/>
              </w:rPr>
            </w:pPr>
            <w:r>
              <w:rPr>
                <w:sz w:val="24"/>
                <w:szCs w:val="24"/>
              </w:rPr>
              <w:t>There are numerous passenger routes and traditional routes for small vessels crossing the main channel.High traffic and crossing movement always exit in the areas such as Yangxiaomao, Changbingzui,</w:t>
            </w:r>
            <w:r>
              <w:rPr>
                <w:rFonts w:hint="eastAsia"/>
                <w:sz w:val="24"/>
                <w:szCs w:val="24"/>
              </w:rPr>
              <w:t xml:space="preserve"> </w:t>
            </w:r>
            <w:r>
              <w:rPr>
                <w:sz w:val="24"/>
                <w:szCs w:val="24"/>
              </w:rPr>
              <w:t>Luotuojiao,</w:t>
            </w:r>
            <w:r>
              <w:rPr>
                <w:rFonts w:hint="eastAsia"/>
                <w:sz w:val="24"/>
                <w:szCs w:val="24"/>
              </w:rPr>
              <w:t xml:space="preserve"> </w:t>
            </w:r>
            <w:r>
              <w:rPr>
                <w:sz w:val="24"/>
                <w:szCs w:val="24"/>
              </w:rPr>
              <w:t>Tunizui,</w:t>
            </w:r>
            <w:r>
              <w:rPr>
                <w:rFonts w:hint="eastAsia"/>
                <w:sz w:val="24"/>
                <w:szCs w:val="24"/>
              </w:rPr>
              <w:t xml:space="preserve"> </w:t>
            </w:r>
            <w:r>
              <w:rPr>
                <w:sz w:val="24"/>
                <w:szCs w:val="24"/>
              </w:rPr>
              <w:t>Shangliuwangchong,</w:t>
            </w:r>
            <w:r>
              <w:rPr>
                <w:rFonts w:hint="eastAsia"/>
                <w:sz w:val="24"/>
                <w:szCs w:val="24"/>
              </w:rPr>
              <w:t xml:space="preserve"> </w:t>
            </w:r>
            <w:r>
              <w:rPr>
                <w:sz w:val="24"/>
                <w:szCs w:val="24"/>
              </w:rPr>
              <w:t>precautionary areas in vicinity. Advise all ships navigate with caution and wide berth request.</w:t>
            </w:r>
          </w:p>
          <w:p>
            <w:pPr>
              <w:spacing w:line="360" w:lineRule="auto"/>
              <w:rPr>
                <w:rFonts w:ascii="宋体" w:hAnsi="宋体" w:cs="宋体"/>
                <w:sz w:val="24"/>
                <w:szCs w:val="24"/>
              </w:rPr>
            </w:pPr>
            <w:r>
              <w:rPr>
                <w:rFonts w:hint="eastAsia" w:ascii="宋体" w:hAnsi="宋体" w:cs="宋体"/>
                <w:sz w:val="24"/>
                <w:szCs w:val="24"/>
              </w:rPr>
              <w:t>2、虾峙门航道特别是在0号警戒区附近水域，渔船较多，航经船舶需谨慎驾驶，宽让远离。</w:t>
            </w:r>
          </w:p>
          <w:p>
            <w:pPr>
              <w:spacing w:line="360" w:lineRule="auto"/>
              <w:rPr>
                <w:sz w:val="24"/>
                <w:szCs w:val="24"/>
              </w:rPr>
            </w:pPr>
            <w:r>
              <w:rPr>
                <w:sz w:val="24"/>
                <w:szCs w:val="24"/>
              </w:rPr>
              <w:t>There are many fishing boats in Xiazhimen fairway, especially in the precautionary area No.0 .Advise all ships navigate with caution and wide berth request.</w:t>
            </w:r>
          </w:p>
          <w:p>
            <w:pPr>
              <w:spacing w:line="360" w:lineRule="auto"/>
              <w:rPr>
                <w:rFonts w:ascii="宋体" w:hAnsi="宋体" w:cs="宋体"/>
                <w:sz w:val="24"/>
                <w:szCs w:val="24"/>
              </w:rPr>
            </w:pPr>
            <w:r>
              <w:rPr>
                <w:rFonts w:hint="eastAsia" w:ascii="宋体" w:hAnsi="宋体" w:cs="宋体"/>
                <w:sz w:val="24"/>
                <w:szCs w:val="24"/>
              </w:rPr>
              <w:t>3、虾峙门西口</w:t>
            </w:r>
            <w:r>
              <w:rPr>
                <w:rFonts w:ascii="宋体" w:hAnsi="宋体" w:cs="宋体"/>
                <w:sz w:val="24"/>
                <w:szCs w:val="24"/>
              </w:rPr>
              <w:t>1</w:t>
            </w:r>
            <w:r>
              <w:rPr>
                <w:rFonts w:hint="eastAsia" w:ascii="宋体" w:hAnsi="宋体" w:cs="宋体"/>
                <w:sz w:val="24"/>
                <w:szCs w:val="24"/>
              </w:rPr>
              <w:t>号警戒区附近为事故多发区。同时，该水域交汇局面复杂，航经船舶要注意加强瞭望，谨慎驾驶，特别注意穿越航道的客船以及马峙锚地、佛渡水道方向的来船。</w:t>
            </w:r>
          </w:p>
          <w:p>
            <w:pPr>
              <w:spacing w:line="360" w:lineRule="auto"/>
              <w:rPr>
                <w:sz w:val="24"/>
                <w:szCs w:val="24"/>
              </w:rPr>
            </w:pPr>
            <w:r>
              <w:rPr>
                <w:sz w:val="24"/>
                <w:szCs w:val="24"/>
              </w:rPr>
              <w:t xml:space="preserve">Maritime traffic accidents occur in the No.1 precautionary area easily. Crossing situation is complex in this area, advise all ships navigate with caution ,especially pay attention to those ferries  and ships from the Mazhi anchorage and Fodu waterway. </w:t>
            </w:r>
          </w:p>
          <w:p>
            <w:pPr>
              <w:spacing w:line="360" w:lineRule="auto"/>
              <w:rPr>
                <w:rFonts w:ascii="宋体" w:hAnsi="宋体" w:cs="宋体"/>
                <w:sz w:val="24"/>
                <w:szCs w:val="24"/>
              </w:rPr>
            </w:pPr>
            <w:r>
              <w:rPr>
                <w:rFonts w:hint="eastAsia" w:ascii="宋体" w:hAnsi="宋体" w:cs="宋体"/>
                <w:sz w:val="24"/>
                <w:szCs w:val="24"/>
              </w:rPr>
              <w:t>4、洋小猫岛附近水域时有采运砂船作业，运砂船、渣土船频繁穿越航道，航经船舶需谨慎驾驶，宽让远离。</w:t>
            </w:r>
          </w:p>
          <w:p>
            <w:pPr>
              <w:spacing w:line="360" w:lineRule="auto"/>
              <w:rPr>
                <w:rFonts w:ascii="宋体" w:hAnsi="宋体" w:cs="宋体"/>
                <w:sz w:val="24"/>
                <w:szCs w:val="24"/>
              </w:rPr>
            </w:pPr>
            <w:r>
              <w:rPr>
                <w:sz w:val="24"/>
                <w:szCs w:val="24"/>
              </w:rPr>
              <w:t>A large number of small vessels including the sandy and sediment carriers cross the traffic lane frequently. There are also some ships engaging in sandy operation in the waters around Yangxiaomao island. Advise all ships navigate with caution and wide berth request.</w:t>
            </w:r>
          </w:p>
          <w:p>
            <w:pPr>
              <w:spacing w:line="360" w:lineRule="auto"/>
              <w:rPr>
                <w:rFonts w:ascii="宋体" w:hAnsi="宋体" w:cs="宋体"/>
                <w:sz w:val="24"/>
                <w:szCs w:val="24"/>
              </w:rPr>
            </w:pPr>
            <w:r>
              <w:rPr>
                <w:rFonts w:hint="eastAsia" w:ascii="宋体" w:hAnsi="宋体" w:cs="宋体"/>
                <w:sz w:val="24"/>
                <w:szCs w:val="24"/>
              </w:rPr>
              <w:t>5、虾峙门东口、上溜网重、螺头角、涂泥嘴、西堠门、菰茨门等水域流态复杂，特别注意大潮汛期间落水流速较快，航经船舶应谨慎驾驶，与他船及岛屿保持足够安全距离。</w:t>
            </w:r>
          </w:p>
          <w:p>
            <w:pPr>
              <w:spacing w:line="360" w:lineRule="auto"/>
              <w:rPr>
                <w:sz w:val="24"/>
                <w:szCs w:val="24"/>
              </w:rPr>
            </w:pPr>
            <w:r>
              <w:rPr>
                <w:sz w:val="24"/>
                <w:szCs w:val="24"/>
              </w:rPr>
              <w:t>Complex current exit in the area such as east of Xiazhi Men fairway ,Shangliuwangchong ,Luotoujiao, Tunizui</w:t>
            </w:r>
            <w:r>
              <w:rPr>
                <w:rFonts w:hint="eastAsia"/>
                <w:sz w:val="24"/>
                <w:szCs w:val="24"/>
              </w:rPr>
              <w:t>，Xihoumen,Gucimen,etc.</w:t>
            </w:r>
            <w:r>
              <w:rPr>
                <w:sz w:val="24"/>
                <w:szCs w:val="24"/>
              </w:rPr>
              <w:t xml:space="preserve"> Advise all ships navigate with caution and wide berth request, especially pay attention to the strong ebb tide in the spring tide.</w:t>
            </w:r>
          </w:p>
          <w:p>
            <w:pPr>
              <w:spacing w:line="360" w:lineRule="auto"/>
              <w:rPr>
                <w:rFonts w:ascii="宋体" w:hAnsi="宋体" w:cs="宋体"/>
                <w:sz w:val="24"/>
                <w:szCs w:val="24"/>
              </w:rPr>
            </w:pPr>
            <w:r>
              <w:rPr>
                <w:rFonts w:hint="eastAsia" w:ascii="宋体" w:hAnsi="宋体" w:cs="宋体"/>
                <w:sz w:val="24"/>
                <w:szCs w:val="24"/>
              </w:rPr>
              <w:t>6、虾峙门航道下篮山前后500米航段禁止船舶追越，2万总吨及以上船舶应避免与他船交会。</w:t>
            </w:r>
          </w:p>
          <w:p>
            <w:pPr>
              <w:spacing w:line="360" w:lineRule="auto"/>
              <w:rPr>
                <w:sz w:val="24"/>
                <w:szCs w:val="24"/>
              </w:rPr>
            </w:pPr>
            <w:r>
              <w:rPr>
                <w:sz w:val="24"/>
                <w:szCs w:val="24"/>
              </w:rPr>
              <w:t>Overtaking is prohibited in the navigation area 500 meters around the Xialan Shan light pole in the Xiazhi Men traffic lane. Ships of and over 20000 gross tonnages should avoid rendezvousing while navigating in the area mentioned above.</w:t>
            </w:r>
          </w:p>
          <w:p>
            <w:pPr>
              <w:spacing w:line="360" w:lineRule="auto"/>
              <w:rPr>
                <w:rFonts w:ascii="宋体" w:hAnsi="宋体" w:cs="宋体"/>
                <w:sz w:val="24"/>
                <w:szCs w:val="24"/>
              </w:rPr>
            </w:pPr>
            <w:r>
              <w:rPr>
                <w:rFonts w:hint="eastAsia" w:ascii="宋体" w:hAnsi="宋体" w:cs="宋体"/>
                <w:sz w:val="24"/>
                <w:szCs w:val="24"/>
              </w:rPr>
              <w:t>7、条帚门航道：2万总吨及以上船舶避免在黄礁头灯桩前后500米航段与他船交会，第二双向航路水域禁止船舶追越。武港码头有船舶靠泊影响航道附近的船舶航行时，靠泊船舶优先，航行船舶避让等待；离泊时航行船舶优先，离泊船等待。</w:t>
            </w:r>
          </w:p>
          <w:p>
            <w:pPr>
              <w:spacing w:line="360" w:lineRule="auto"/>
              <w:rPr>
                <w:sz w:val="24"/>
                <w:szCs w:val="24"/>
              </w:rPr>
            </w:pPr>
            <w:r>
              <w:rPr>
                <w:sz w:val="24"/>
                <w:szCs w:val="24"/>
              </w:rPr>
              <w:t>Ships of and over 20000 gross tonnages should avoid meeting in the navigating area 500 meters around HuangjiaoTou light beacon. Overtaking is prohibited in No.2 Two-way route of Tiaozhou Men traffic lane. Ship berthing at Wugang Terminal has priority over the ships in navigation at the fairway. Ship in navigation at the fairway has priority over the ship unberthing from the Wugang Terminal.</w:t>
            </w:r>
          </w:p>
          <w:p>
            <w:pPr>
              <w:spacing w:line="360" w:lineRule="auto"/>
              <w:rPr>
                <w:rFonts w:ascii="宋体" w:hAnsi="宋体" w:cs="宋体"/>
                <w:sz w:val="24"/>
                <w:szCs w:val="24"/>
              </w:rPr>
            </w:pPr>
            <w:r>
              <w:rPr>
                <w:rFonts w:hint="eastAsia" w:ascii="宋体" w:hAnsi="宋体" w:cs="宋体"/>
                <w:sz w:val="24"/>
                <w:szCs w:val="24"/>
              </w:rPr>
              <w:t>8、通过深水航槽的船舶要遵守《虾峙门口外深水航槽管理规定》。</w:t>
            </w:r>
          </w:p>
          <w:p>
            <w:pPr>
              <w:spacing w:line="360" w:lineRule="auto"/>
              <w:rPr>
                <w:sz w:val="24"/>
                <w:szCs w:val="24"/>
              </w:rPr>
            </w:pPr>
            <w:r>
              <w:rPr>
                <w:sz w:val="24"/>
                <w:szCs w:val="24"/>
              </w:rPr>
              <w:t>When navigated in east of Xiazhi Men Deep Water Channel，ship should comply with《Regulations for the east of Xiazhi Men Deep Water route》</w:t>
            </w:r>
          </w:p>
          <w:p>
            <w:pPr>
              <w:spacing w:line="360" w:lineRule="auto"/>
              <w:rPr>
                <w:rFonts w:ascii="宋体" w:hAnsi="宋体" w:cs="宋体"/>
                <w:sz w:val="24"/>
                <w:szCs w:val="24"/>
              </w:rPr>
            </w:pPr>
            <w:r>
              <w:rPr>
                <w:rFonts w:hint="eastAsia" w:ascii="宋体" w:hAnsi="宋体" w:cs="宋体"/>
                <w:sz w:val="24"/>
                <w:szCs w:val="24"/>
              </w:rPr>
              <w:t>9、口外非锚地水域管理：所有进/出口船舶应服从宁波舟山VTS指令在交通组织区内编队进口，并保持安全距离。</w:t>
            </w:r>
          </w:p>
          <w:p>
            <w:pPr>
              <w:spacing w:line="360" w:lineRule="auto"/>
              <w:rPr>
                <w:rStyle w:val="9"/>
                <w:rFonts w:ascii="宋体" w:hAnsi="宋体"/>
                <w:color w:val="auto"/>
                <w:szCs w:val="21"/>
                <w:u w:val="none"/>
              </w:rPr>
            </w:pPr>
            <w:r>
              <w:rPr>
                <w:sz w:val="24"/>
                <w:szCs w:val="24"/>
              </w:rPr>
              <w:t>Ships should proceed inbound/outbound in order in the traffic organization area by the instruction of Ningbo Zhoushan VTS and keep safe distance.</w:t>
            </w:r>
          </w:p>
        </w:tc>
      </w:tr>
    </w:tbl>
    <w:p>
      <w:pPr>
        <w:widowControl/>
        <w:jc w:val="left"/>
        <w:rPr>
          <w:rFonts w:ascii="仿宋_GB2312" w:eastAsia="仿宋_GB2312"/>
          <w:sz w:val="28"/>
          <w:szCs w:val="28"/>
        </w:rPr>
      </w:pPr>
      <w:r>
        <w:rPr>
          <w:rFonts w:ascii="仿宋_GB2312" w:eastAsia="仿宋_GB2312"/>
          <w:sz w:val="28"/>
          <w:szCs w:val="28"/>
        </w:rPr>
        <w:br w:type="page"/>
      </w:r>
    </w:p>
    <w:p>
      <w:pPr>
        <w:spacing w:line="360" w:lineRule="auto"/>
        <w:rPr>
          <w:rFonts w:ascii="仿宋_GB2312" w:eastAsia="仿宋_GB2312"/>
          <w:sz w:val="28"/>
          <w:szCs w:val="28"/>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6"/>
        <w:gridCol w:w="5103"/>
        <w:gridCol w:w="5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4786" w:type="dxa"/>
          </w:tcPr>
          <w:p>
            <w:pPr>
              <w:spacing w:line="360" w:lineRule="auto"/>
              <w:jc w:val="center"/>
              <w:rPr>
                <w:rFonts w:ascii="宋体" w:hAnsi="宋体" w:cs="宋体"/>
                <w:b/>
                <w:bCs/>
                <w:sz w:val="28"/>
                <w:szCs w:val="28"/>
              </w:rPr>
            </w:pPr>
            <w:r>
              <w:rPr>
                <w:rFonts w:hint="eastAsia" w:ascii="宋体" w:hAnsi="宋体" w:cs="宋体"/>
                <w:b/>
                <w:bCs/>
                <w:sz w:val="28"/>
                <w:szCs w:val="28"/>
              </w:rPr>
              <w:t>交通服务</w:t>
            </w:r>
          </w:p>
          <w:p>
            <w:pPr>
              <w:spacing w:line="360" w:lineRule="auto"/>
              <w:jc w:val="center"/>
              <w:rPr>
                <w:rFonts w:ascii="宋体" w:hAnsi="宋体" w:cs="宋体"/>
                <w:sz w:val="28"/>
                <w:szCs w:val="28"/>
              </w:rPr>
            </w:pPr>
            <w:r>
              <w:rPr>
                <w:rFonts w:hint="eastAsia" w:ascii="宋体" w:hAnsi="宋体" w:cs="宋体"/>
                <w:b/>
                <w:bCs/>
                <w:sz w:val="28"/>
                <w:szCs w:val="28"/>
              </w:rPr>
              <w:t xml:space="preserve">Traffic Service </w:t>
            </w:r>
          </w:p>
        </w:tc>
        <w:tc>
          <w:tcPr>
            <w:tcW w:w="5103" w:type="dxa"/>
          </w:tcPr>
          <w:p>
            <w:pPr>
              <w:spacing w:line="360" w:lineRule="auto"/>
              <w:jc w:val="center"/>
              <w:rPr>
                <w:rFonts w:ascii="宋体" w:hAnsi="宋体" w:cs="宋体"/>
                <w:b/>
                <w:bCs/>
                <w:sz w:val="28"/>
                <w:szCs w:val="28"/>
              </w:rPr>
            </w:pPr>
            <w:r>
              <w:rPr>
                <w:rFonts w:hint="eastAsia" w:ascii="宋体" w:hAnsi="宋体" w:cs="宋体"/>
                <w:b/>
                <w:bCs/>
                <w:sz w:val="28"/>
                <w:szCs w:val="28"/>
              </w:rPr>
              <w:t>引航</w:t>
            </w:r>
          </w:p>
          <w:p>
            <w:pPr>
              <w:spacing w:line="360" w:lineRule="auto"/>
              <w:jc w:val="center"/>
              <w:rPr>
                <w:rFonts w:ascii="宋体" w:hAnsi="宋体" w:cs="宋体"/>
                <w:sz w:val="28"/>
                <w:szCs w:val="28"/>
              </w:rPr>
            </w:pPr>
            <w:r>
              <w:rPr>
                <w:rFonts w:hint="eastAsia" w:ascii="宋体" w:hAnsi="宋体" w:cs="宋体"/>
                <w:b/>
                <w:bCs/>
                <w:sz w:val="28"/>
                <w:szCs w:val="28"/>
              </w:rPr>
              <w:t>Pilotage</w:t>
            </w:r>
          </w:p>
        </w:tc>
        <w:tc>
          <w:tcPr>
            <w:tcW w:w="5725" w:type="dxa"/>
          </w:tcPr>
          <w:p>
            <w:pPr>
              <w:spacing w:line="360" w:lineRule="auto"/>
              <w:jc w:val="center"/>
              <w:rPr>
                <w:rFonts w:ascii="宋体" w:hAnsi="宋体" w:cs="宋体"/>
                <w:b/>
                <w:bCs/>
                <w:sz w:val="28"/>
                <w:szCs w:val="28"/>
              </w:rPr>
            </w:pPr>
            <w:r>
              <w:rPr>
                <w:rFonts w:hint="eastAsia" w:ascii="宋体" w:hAnsi="宋体" w:cs="宋体"/>
                <w:b/>
                <w:bCs/>
                <w:sz w:val="28"/>
                <w:szCs w:val="28"/>
              </w:rPr>
              <w:t>禁止</w:t>
            </w:r>
          </w:p>
          <w:p>
            <w:pPr>
              <w:spacing w:line="360" w:lineRule="auto"/>
              <w:jc w:val="center"/>
              <w:rPr>
                <w:rFonts w:ascii="宋体" w:hAnsi="宋体" w:cs="宋体"/>
                <w:sz w:val="28"/>
                <w:szCs w:val="28"/>
              </w:rPr>
            </w:pPr>
            <w:r>
              <w:rPr>
                <w:rFonts w:hint="eastAsia" w:ascii="宋体" w:hAnsi="宋体" w:cs="宋体"/>
                <w:b/>
                <w:bCs/>
                <w:sz w:val="28"/>
                <w:szCs w:val="28"/>
              </w:rPr>
              <w:t>Prohibitions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3" w:hRule="atLeast"/>
        </w:trPr>
        <w:tc>
          <w:tcPr>
            <w:tcW w:w="4786" w:type="dxa"/>
          </w:tcPr>
          <w:p>
            <w:pPr>
              <w:spacing w:line="360" w:lineRule="auto"/>
              <w:rPr>
                <w:rFonts w:ascii="宋体" w:hAnsi="宋体" w:cs="宋体"/>
                <w:sz w:val="24"/>
                <w:szCs w:val="24"/>
              </w:rPr>
            </w:pPr>
            <w:r>
              <w:rPr>
                <w:rFonts w:hint="eastAsia" w:ascii="宋体" w:hAnsi="宋体" w:cs="宋体"/>
                <w:sz w:val="24"/>
                <w:szCs w:val="24"/>
              </w:rPr>
              <w:t>VTS中心可提供：</w:t>
            </w:r>
          </w:p>
          <w:p>
            <w:pPr>
              <w:spacing w:line="360" w:lineRule="auto"/>
              <w:rPr>
                <w:rFonts w:ascii="宋体" w:hAnsi="宋体" w:cs="宋体"/>
                <w:sz w:val="24"/>
                <w:szCs w:val="24"/>
              </w:rPr>
            </w:pPr>
            <w:r>
              <w:rPr>
                <w:rFonts w:hint="eastAsia" w:ascii="宋体" w:hAnsi="宋体" w:cs="宋体"/>
                <w:sz w:val="24"/>
                <w:szCs w:val="24"/>
              </w:rPr>
              <w:t>1、交通信息（应请求）；</w:t>
            </w:r>
          </w:p>
          <w:p>
            <w:pPr>
              <w:spacing w:line="360" w:lineRule="auto"/>
              <w:rPr>
                <w:rFonts w:ascii="宋体" w:hAnsi="宋体" w:cs="宋体"/>
                <w:sz w:val="24"/>
                <w:szCs w:val="24"/>
              </w:rPr>
            </w:pPr>
            <w:r>
              <w:rPr>
                <w:rFonts w:hint="eastAsia" w:ascii="宋体" w:hAnsi="宋体" w:cs="宋体"/>
                <w:sz w:val="24"/>
                <w:szCs w:val="24"/>
              </w:rPr>
              <w:t>2、气象信息（应请求）；</w:t>
            </w:r>
          </w:p>
          <w:p>
            <w:pPr>
              <w:spacing w:line="360" w:lineRule="auto"/>
              <w:rPr>
                <w:rFonts w:ascii="宋体" w:hAnsi="宋体" w:cs="宋体"/>
                <w:sz w:val="24"/>
                <w:szCs w:val="24"/>
              </w:rPr>
            </w:pPr>
            <w:r>
              <w:rPr>
                <w:rFonts w:hint="eastAsia" w:ascii="宋体" w:hAnsi="宋体" w:cs="宋体"/>
                <w:sz w:val="24"/>
                <w:szCs w:val="24"/>
              </w:rPr>
              <w:t>3、助航服务（应请求）；</w:t>
            </w:r>
          </w:p>
          <w:p>
            <w:pPr>
              <w:spacing w:line="360" w:lineRule="auto"/>
              <w:rPr>
                <w:rFonts w:ascii="宋体" w:hAnsi="宋体" w:cs="宋体"/>
                <w:sz w:val="24"/>
                <w:szCs w:val="24"/>
              </w:rPr>
            </w:pPr>
            <w:r>
              <w:rPr>
                <w:rFonts w:hint="eastAsia" w:ascii="宋体" w:hAnsi="宋体" w:cs="宋体"/>
                <w:sz w:val="24"/>
                <w:szCs w:val="24"/>
              </w:rPr>
              <w:t>4、支持联合行动（应请求）。</w:t>
            </w:r>
          </w:p>
          <w:p>
            <w:pPr>
              <w:spacing w:line="360" w:lineRule="auto"/>
              <w:rPr>
                <w:rFonts w:ascii="宋体" w:hAnsi="宋体" w:cs="宋体"/>
                <w:sz w:val="24"/>
                <w:szCs w:val="24"/>
              </w:rPr>
            </w:pPr>
            <w:r>
              <w:rPr>
                <w:rFonts w:hint="eastAsia" w:ascii="宋体" w:hAnsi="宋体" w:cs="宋体"/>
                <w:sz w:val="24"/>
                <w:szCs w:val="24"/>
              </w:rPr>
              <w:t>5、播发航行警（通）告信息；</w:t>
            </w:r>
          </w:p>
          <w:p>
            <w:pPr>
              <w:spacing w:line="360" w:lineRule="auto"/>
              <w:rPr>
                <w:rFonts w:ascii="宋体" w:hAnsi="宋体" w:cs="宋体"/>
                <w:sz w:val="24"/>
                <w:szCs w:val="24"/>
              </w:rPr>
            </w:pPr>
            <w:r>
              <w:rPr>
                <w:rFonts w:hint="eastAsia" w:ascii="宋体" w:hAnsi="宋体" w:cs="宋体"/>
                <w:sz w:val="24"/>
                <w:szCs w:val="24"/>
              </w:rPr>
              <w:t>6、交通组织。</w:t>
            </w:r>
          </w:p>
          <w:p>
            <w:pPr>
              <w:spacing w:line="360" w:lineRule="auto"/>
              <w:rPr>
                <w:b/>
                <w:bCs/>
                <w:sz w:val="24"/>
                <w:szCs w:val="24"/>
              </w:rPr>
            </w:pPr>
            <w:r>
              <w:rPr>
                <w:b/>
                <w:bCs/>
                <w:sz w:val="24"/>
                <w:szCs w:val="24"/>
              </w:rPr>
              <w:t>VTS Center can provide:</w:t>
            </w:r>
          </w:p>
          <w:p>
            <w:pPr>
              <w:numPr>
                <w:ilvl w:val="0"/>
                <w:numId w:val="3"/>
              </w:numPr>
              <w:spacing w:line="360" w:lineRule="auto"/>
              <w:rPr>
                <w:sz w:val="24"/>
                <w:szCs w:val="24"/>
              </w:rPr>
            </w:pPr>
            <w:r>
              <w:rPr>
                <w:sz w:val="24"/>
                <w:szCs w:val="24"/>
              </w:rPr>
              <w:t>Traffic information(on request);</w:t>
            </w:r>
          </w:p>
          <w:p>
            <w:pPr>
              <w:numPr>
                <w:ilvl w:val="0"/>
                <w:numId w:val="3"/>
              </w:numPr>
              <w:spacing w:line="360" w:lineRule="auto"/>
              <w:rPr>
                <w:sz w:val="24"/>
                <w:szCs w:val="24"/>
              </w:rPr>
            </w:pPr>
            <w:r>
              <w:rPr>
                <w:sz w:val="24"/>
                <w:szCs w:val="24"/>
              </w:rPr>
              <w:t>Weather information(on request);</w:t>
            </w:r>
          </w:p>
          <w:p>
            <w:pPr>
              <w:numPr>
                <w:ilvl w:val="0"/>
                <w:numId w:val="3"/>
              </w:numPr>
              <w:spacing w:line="360" w:lineRule="auto"/>
              <w:rPr>
                <w:sz w:val="24"/>
                <w:szCs w:val="24"/>
              </w:rPr>
            </w:pPr>
            <w:r>
              <w:rPr>
                <w:sz w:val="24"/>
                <w:szCs w:val="24"/>
              </w:rPr>
              <w:t>Navigational assistance(on request);</w:t>
            </w:r>
          </w:p>
          <w:p>
            <w:pPr>
              <w:numPr>
                <w:ilvl w:val="0"/>
                <w:numId w:val="3"/>
              </w:numPr>
              <w:spacing w:line="360" w:lineRule="auto"/>
              <w:rPr>
                <w:sz w:val="24"/>
                <w:szCs w:val="24"/>
              </w:rPr>
            </w:pPr>
            <w:r>
              <w:rPr>
                <w:sz w:val="24"/>
                <w:szCs w:val="24"/>
              </w:rPr>
              <w:t>Information for supporting the allied activities(on request);</w:t>
            </w:r>
          </w:p>
          <w:p>
            <w:pPr>
              <w:numPr>
                <w:ilvl w:val="0"/>
                <w:numId w:val="3"/>
              </w:numPr>
              <w:spacing w:line="360" w:lineRule="auto"/>
              <w:rPr>
                <w:sz w:val="24"/>
                <w:szCs w:val="24"/>
              </w:rPr>
            </w:pPr>
            <w:r>
              <w:rPr>
                <w:sz w:val="24"/>
                <w:szCs w:val="24"/>
              </w:rPr>
              <w:t>Navigation warning(notice) transmitted;</w:t>
            </w:r>
          </w:p>
          <w:p>
            <w:pPr>
              <w:numPr>
                <w:ilvl w:val="0"/>
                <w:numId w:val="3"/>
              </w:numPr>
              <w:spacing w:line="360" w:lineRule="auto"/>
              <w:rPr>
                <w:sz w:val="24"/>
                <w:szCs w:val="24"/>
              </w:rPr>
            </w:pPr>
            <w:r>
              <w:rPr>
                <w:sz w:val="24"/>
                <w:szCs w:val="24"/>
              </w:rPr>
              <w:t>Traffic organization.</w:t>
            </w:r>
          </w:p>
          <w:p>
            <w:pPr>
              <w:spacing w:line="360" w:lineRule="auto"/>
              <w:rPr>
                <w:rFonts w:ascii="宋体" w:hAnsi="宋体" w:cs="宋体"/>
                <w:sz w:val="24"/>
                <w:szCs w:val="24"/>
              </w:rPr>
            </w:pPr>
          </w:p>
          <w:p>
            <w:pPr>
              <w:spacing w:line="360" w:lineRule="auto"/>
              <w:rPr>
                <w:rFonts w:ascii="宋体" w:hAnsi="宋体" w:cs="宋体"/>
                <w:sz w:val="24"/>
                <w:szCs w:val="24"/>
              </w:rPr>
            </w:pPr>
          </w:p>
          <w:p>
            <w:pPr>
              <w:spacing w:line="360" w:lineRule="auto"/>
              <w:rPr>
                <w:rFonts w:ascii="宋体" w:hAnsi="宋体" w:cs="宋体"/>
                <w:sz w:val="24"/>
                <w:szCs w:val="24"/>
              </w:rPr>
            </w:pPr>
          </w:p>
        </w:tc>
        <w:tc>
          <w:tcPr>
            <w:tcW w:w="5103" w:type="dxa"/>
          </w:tcPr>
          <w:p>
            <w:pPr>
              <w:spacing w:line="360" w:lineRule="auto"/>
              <w:rPr>
                <w:rFonts w:ascii="宋体" w:hAnsi="宋体" w:cs="宋体"/>
                <w:b/>
                <w:bCs/>
                <w:sz w:val="24"/>
                <w:szCs w:val="24"/>
              </w:rPr>
            </w:pPr>
            <w:r>
              <w:rPr>
                <w:rFonts w:hint="eastAsia" w:ascii="宋体" w:hAnsi="宋体" w:cs="宋体"/>
                <w:b/>
                <w:bCs/>
                <w:sz w:val="24"/>
                <w:szCs w:val="24"/>
              </w:rPr>
              <w:t>引航锚地:</w:t>
            </w:r>
          </w:p>
          <w:p>
            <w:pPr>
              <w:spacing w:line="360" w:lineRule="auto"/>
              <w:ind w:firstLine="480" w:firstLineChars="200"/>
              <w:rPr>
                <w:rFonts w:ascii="宋体" w:hAnsi="宋体" w:cs="宋体"/>
                <w:sz w:val="24"/>
                <w:szCs w:val="24"/>
              </w:rPr>
            </w:pPr>
            <w:r>
              <w:rPr>
                <w:rFonts w:hint="eastAsia" w:ascii="宋体" w:hAnsi="宋体" w:cs="宋体"/>
                <w:sz w:val="24"/>
                <w:szCs w:val="24"/>
              </w:rPr>
              <w:t>本港引航锚地为金塘、七里锚地及虾峙门南、北锚地、马峙锚地、口外矿石船锚地、口外油船锚地、岙山</w:t>
            </w:r>
            <w:r>
              <w:rPr>
                <w:rFonts w:hint="eastAsia"/>
                <w:sz w:val="24"/>
                <w:szCs w:val="22"/>
              </w:rPr>
              <w:t>联检</w:t>
            </w:r>
            <w:r>
              <w:rPr>
                <w:rFonts w:hint="eastAsia" w:ascii="宋体" w:hAnsi="宋体" w:cs="宋体"/>
                <w:sz w:val="24"/>
                <w:szCs w:val="24"/>
              </w:rPr>
              <w:t>锚地。</w:t>
            </w:r>
          </w:p>
          <w:p>
            <w:pPr>
              <w:spacing w:line="360" w:lineRule="auto"/>
              <w:rPr>
                <w:sz w:val="24"/>
                <w:szCs w:val="24"/>
              </w:rPr>
            </w:pPr>
            <w:r>
              <w:rPr>
                <w:b/>
                <w:bCs/>
                <w:sz w:val="24"/>
                <w:szCs w:val="24"/>
              </w:rPr>
              <w:t>Pilot anchorage:</w:t>
            </w:r>
          </w:p>
          <w:p>
            <w:pPr>
              <w:spacing w:line="360" w:lineRule="auto"/>
              <w:rPr>
                <w:sz w:val="24"/>
                <w:szCs w:val="24"/>
              </w:rPr>
            </w:pPr>
            <w:r>
              <w:rPr>
                <w:sz w:val="24"/>
                <w:szCs w:val="24"/>
              </w:rPr>
              <w:t xml:space="preserve">     The pilot anchorage of Ningbo Zhoushan  port are Jingtang、Qili anchorage and the south and north anchorage of Xiazhimen、MaZhi anchorage、Ore anchorage, Crude oil anchorage, Aoshan quarantine anchorage.</w:t>
            </w:r>
          </w:p>
          <w:p>
            <w:pPr>
              <w:spacing w:line="360" w:lineRule="auto"/>
              <w:rPr>
                <w:rFonts w:ascii="宋体" w:hAnsi="宋体" w:cs="宋体"/>
                <w:sz w:val="24"/>
                <w:szCs w:val="24"/>
              </w:rPr>
            </w:pPr>
          </w:p>
          <w:p>
            <w:pPr>
              <w:spacing w:line="360" w:lineRule="auto"/>
              <w:rPr>
                <w:rFonts w:ascii="宋体" w:hAnsi="宋体" w:cs="宋体"/>
                <w:b/>
                <w:bCs/>
                <w:sz w:val="24"/>
                <w:szCs w:val="24"/>
              </w:rPr>
            </w:pPr>
            <w:r>
              <w:rPr>
                <w:rFonts w:hint="eastAsia" w:ascii="宋体" w:hAnsi="宋体" w:cs="宋体"/>
                <w:b/>
                <w:bCs/>
                <w:sz w:val="24"/>
                <w:szCs w:val="24"/>
              </w:rPr>
              <w:t>强制引航:</w:t>
            </w:r>
          </w:p>
          <w:p>
            <w:pPr>
              <w:spacing w:line="360" w:lineRule="auto"/>
              <w:ind w:firstLine="480" w:firstLineChars="200"/>
              <w:rPr>
                <w:rFonts w:ascii="宋体" w:hAnsi="宋体" w:cs="宋体"/>
                <w:sz w:val="24"/>
                <w:szCs w:val="24"/>
              </w:rPr>
            </w:pPr>
            <w:r>
              <w:rPr>
                <w:rFonts w:hint="eastAsia" w:ascii="宋体" w:hAnsi="宋体" w:cs="宋体"/>
                <w:sz w:val="24"/>
                <w:szCs w:val="24"/>
              </w:rPr>
              <w:t>所有外国籍船舶和主管机关规定需强制引航的中国籍船舶</w:t>
            </w:r>
          </w:p>
          <w:p>
            <w:pPr>
              <w:spacing w:line="360" w:lineRule="auto"/>
              <w:rPr>
                <w:b/>
                <w:bCs/>
                <w:sz w:val="24"/>
                <w:szCs w:val="24"/>
              </w:rPr>
            </w:pPr>
            <w:r>
              <w:rPr>
                <w:b/>
                <w:bCs/>
                <w:sz w:val="24"/>
                <w:szCs w:val="24"/>
              </w:rPr>
              <w:t>Compulsory pilotage:</w:t>
            </w:r>
          </w:p>
          <w:p>
            <w:pPr>
              <w:spacing w:line="360" w:lineRule="auto"/>
              <w:rPr>
                <w:rFonts w:ascii="宋体" w:hAnsi="宋体" w:cs="宋体"/>
                <w:sz w:val="24"/>
                <w:szCs w:val="24"/>
              </w:rPr>
            </w:pPr>
            <w:r>
              <w:rPr>
                <w:sz w:val="24"/>
                <w:szCs w:val="24"/>
              </w:rPr>
              <w:t xml:space="preserve">    All ships with foreign nationalities and ships with Chinese nationalities required by competent authority to be piloted.</w:t>
            </w:r>
          </w:p>
        </w:tc>
        <w:tc>
          <w:tcPr>
            <w:tcW w:w="5725" w:type="dxa"/>
          </w:tcPr>
          <w:p>
            <w:pPr>
              <w:numPr>
                <w:ilvl w:val="0"/>
                <w:numId w:val="4"/>
              </w:numPr>
              <w:spacing w:line="360" w:lineRule="auto"/>
              <w:rPr>
                <w:rFonts w:ascii="宋体" w:hAnsi="宋体" w:cs="宋体"/>
                <w:sz w:val="24"/>
                <w:szCs w:val="24"/>
              </w:rPr>
            </w:pPr>
            <w:r>
              <w:rPr>
                <w:rFonts w:hint="eastAsia" w:ascii="宋体" w:hAnsi="宋体" w:cs="宋体"/>
                <w:sz w:val="24"/>
                <w:szCs w:val="24"/>
              </w:rPr>
              <w:t>禁止在通航分道、警戒区、双向航路及其两侧2海里之内从事船舶冲程、旋回性能测试等可能影响其他船舶安全航行的试航活动。</w:t>
            </w:r>
          </w:p>
          <w:p>
            <w:pPr>
              <w:spacing w:line="360" w:lineRule="auto"/>
              <w:rPr>
                <w:sz w:val="24"/>
                <w:szCs w:val="24"/>
              </w:rPr>
            </w:pPr>
            <w:r>
              <w:rPr>
                <w:sz w:val="24"/>
                <w:szCs w:val="24"/>
              </w:rPr>
              <w:t>Being engaged in ship-stroke, cycle performance testing and other trial activities that may affect the safety of other ship’s navigation are prohibited in traffic lanes, precautionary areas and two-way routes and within 2 nm on both sides of those above water areas.</w:t>
            </w:r>
          </w:p>
          <w:p>
            <w:pPr>
              <w:numPr>
                <w:ilvl w:val="0"/>
                <w:numId w:val="4"/>
              </w:numPr>
              <w:spacing w:line="360" w:lineRule="auto"/>
              <w:rPr>
                <w:rFonts w:ascii="宋体" w:hAnsi="宋体" w:cs="宋体"/>
                <w:sz w:val="24"/>
                <w:szCs w:val="24"/>
              </w:rPr>
            </w:pPr>
            <w:r>
              <w:rPr>
                <w:rFonts w:hint="eastAsia" w:ascii="宋体" w:hAnsi="宋体" w:cs="宋体"/>
                <w:sz w:val="24"/>
                <w:szCs w:val="24"/>
              </w:rPr>
              <w:t>除船舶遭遇恶劣气象海况影响或发生事故险情等紧急情况外，船舶不得在交通组织区、航道、港池及禁锚区锚泊。船舶在紧急情况下锚泊时，应立即向VTS报告。</w:t>
            </w:r>
          </w:p>
          <w:p>
            <w:pPr>
              <w:spacing w:line="360" w:lineRule="auto"/>
              <w:rPr>
                <w:rFonts w:ascii="宋体" w:hAnsi="宋体" w:cs="宋体"/>
                <w:sz w:val="24"/>
                <w:szCs w:val="24"/>
              </w:rPr>
            </w:pPr>
            <w:r>
              <w:rPr>
                <w:sz w:val="24"/>
                <w:szCs w:val="24"/>
              </w:rPr>
              <w:t>It is prohibited to drop anchor inside the traffic organization zone(east and west of Xiazhimen fairway), channel, port basin and anchoring prohibited area except for emergency. All ships dropped anchor under emergency shall report to Ningbo Zhoushan VTS immediately.</w:t>
            </w:r>
          </w:p>
        </w:tc>
      </w:tr>
    </w:tbl>
    <w:p>
      <w:pPr>
        <w:spacing w:line="360" w:lineRule="auto"/>
        <w:rPr>
          <w:rFonts w:ascii="仿宋_GB2312" w:eastAsia="仿宋_GB2312"/>
          <w:sz w:val="28"/>
          <w:szCs w:val="28"/>
        </w:rPr>
        <w:sectPr>
          <w:pgSz w:w="16838" w:h="11906" w:orient="landscape"/>
          <w:pgMar w:top="720" w:right="720" w:bottom="720" w:left="720" w:header="851" w:footer="992" w:gutter="0"/>
          <w:cols w:space="720" w:num="1"/>
          <w:docGrid w:type="lines" w:linePitch="312" w:charSpace="0"/>
        </w:sectPr>
      </w:pPr>
    </w:p>
    <w:p>
      <w:pPr>
        <w:spacing w:line="360" w:lineRule="auto"/>
        <w:ind w:firstLine="560" w:firstLineChars="200"/>
        <w:rPr>
          <w:rFonts w:ascii="仿宋_GB2312" w:eastAsia="仿宋_GB2312"/>
          <w:sz w:val="28"/>
          <w:szCs w:val="28"/>
        </w:rPr>
      </w:pPr>
    </w:p>
    <w:tbl>
      <w:tblPr>
        <w:tblStyle w:val="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3" w:hRule="atLeast"/>
        </w:trPr>
        <w:tc>
          <w:tcPr>
            <w:tcW w:w="15614" w:type="dxa"/>
          </w:tcPr>
          <w:p>
            <w:pPr>
              <w:spacing w:line="360" w:lineRule="auto"/>
              <w:jc w:val="center"/>
              <w:rPr>
                <w:rFonts w:ascii="宋体" w:hAnsi="宋体" w:cs="宋体"/>
                <w:b/>
                <w:bCs/>
                <w:sz w:val="28"/>
                <w:szCs w:val="28"/>
              </w:rPr>
            </w:pPr>
            <w:r>
              <w:rPr>
                <w:rFonts w:hint="eastAsia" w:ascii="宋体" w:hAnsi="宋体" w:cs="宋体"/>
                <w:b/>
                <w:bCs/>
                <w:sz w:val="28"/>
                <w:szCs w:val="28"/>
              </w:rPr>
              <w:t>V H F 工 作 频 道</w:t>
            </w:r>
          </w:p>
          <w:p>
            <w:pPr>
              <w:spacing w:line="360" w:lineRule="auto"/>
              <w:jc w:val="center"/>
              <w:rPr>
                <w:rFonts w:ascii="宋体" w:hAnsi="宋体" w:cs="宋体"/>
                <w:b/>
                <w:bCs/>
                <w:sz w:val="28"/>
                <w:szCs w:val="28"/>
              </w:rPr>
            </w:pPr>
            <w:r>
              <w:rPr>
                <w:rFonts w:hint="eastAsia" w:ascii="宋体" w:hAnsi="宋体" w:cs="宋体"/>
                <w:b/>
                <w:bCs/>
                <w:sz w:val="28"/>
                <w:szCs w:val="28"/>
              </w:rPr>
              <w:t xml:space="preserve">VHF working channel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0" w:hRule="atLeast"/>
        </w:trPr>
        <w:tc>
          <w:tcPr>
            <w:tcW w:w="15614" w:type="dxa"/>
          </w:tcPr>
          <w:p>
            <w:pPr>
              <w:spacing w:line="360" w:lineRule="auto"/>
              <w:rPr>
                <w:rFonts w:ascii="宋体" w:hAnsi="宋体" w:cs="宋体"/>
                <w:b/>
                <w:bCs/>
                <w:sz w:val="28"/>
                <w:szCs w:val="28"/>
              </w:rPr>
            </w:pPr>
            <w:r>
              <w:rPr>
                <w:rFonts w:hint="eastAsia" w:ascii="宋体" w:hAnsi="宋体" w:cs="宋体"/>
                <w:b/>
                <w:bCs/>
                <w:sz w:val="24"/>
                <w:szCs w:val="24"/>
              </w:rPr>
              <w:t>分区</w:t>
            </w:r>
            <w:r>
              <w:rPr>
                <w:rFonts w:hint="eastAsia" w:ascii="宋体" w:hAnsi="宋体" w:cs="宋体"/>
                <w:b/>
                <w:bCs/>
                <w:sz w:val="28"/>
                <w:szCs w:val="28"/>
              </w:rPr>
              <w:t>：</w:t>
            </w:r>
          </w:p>
          <w:p>
            <w:pPr>
              <w:spacing w:line="360" w:lineRule="auto"/>
              <w:rPr>
                <w:rFonts w:ascii="宋体" w:hAnsi="宋体" w:cs="宋体"/>
                <w:sz w:val="24"/>
                <w:szCs w:val="24"/>
              </w:rPr>
            </w:pPr>
            <w:r>
              <w:rPr>
                <w:rFonts w:hint="eastAsia" w:ascii="宋体" w:hAnsi="宋体" w:cs="宋体"/>
                <w:sz w:val="24"/>
                <w:szCs w:val="24"/>
              </w:rPr>
              <w:t xml:space="preserve">    宁波舟山VTS中心VHF通信共分七个区：VHF通信分区划分与VTS管理区域划分保持一致，具体1#-7#分区请参考管理区域划分。船舶在不同的分区内应保持相应VHF频道的守听，经过分区界限时应按规定转换频道。</w:t>
            </w:r>
          </w:p>
          <w:p>
            <w:pPr>
              <w:spacing w:line="360" w:lineRule="auto"/>
              <w:rPr>
                <w:sz w:val="24"/>
                <w:szCs w:val="24"/>
              </w:rPr>
            </w:pPr>
            <w:r>
              <w:rPr>
                <w:sz w:val="24"/>
                <w:szCs w:val="24"/>
              </w:rPr>
              <w:t>VHF Zone:</w:t>
            </w:r>
          </w:p>
          <w:p>
            <w:pPr>
              <w:spacing w:line="360" w:lineRule="auto"/>
              <w:rPr>
                <w:sz w:val="24"/>
                <w:szCs w:val="24"/>
              </w:rPr>
            </w:pPr>
            <w:r>
              <w:rPr>
                <w:sz w:val="24"/>
                <w:szCs w:val="24"/>
              </w:rPr>
              <w:t xml:space="preserve">    The water areas covered by VHF communications within Ningbo VTS can be divided into 7 zones: Ships in different areas should standby on channels and change channels when passing the boundary line of the zones </w:t>
            </w:r>
          </w:p>
          <w:p>
            <w:pPr>
              <w:spacing w:line="360" w:lineRule="auto"/>
              <w:rPr>
                <w:rFonts w:ascii="宋体" w:hAnsi="宋体" w:cs="宋体"/>
                <w:sz w:val="24"/>
                <w:szCs w:val="24"/>
              </w:rPr>
            </w:pPr>
            <w:r>
              <w:rPr>
                <w:rFonts w:hint="eastAsia" w:ascii="宋体" w:hAnsi="宋体" w:cs="宋体"/>
                <w:sz w:val="24"/>
                <w:szCs w:val="24"/>
              </w:rPr>
              <w:t xml:space="preserve">    1.在1#管理分区内值守VHF08频道；</w:t>
            </w:r>
            <w:r>
              <w:rPr>
                <w:sz w:val="24"/>
                <w:szCs w:val="24"/>
              </w:rPr>
              <w:t>Keep watch on VHF channel 08 in Zone 1.</w:t>
            </w:r>
          </w:p>
          <w:p>
            <w:pPr>
              <w:spacing w:line="360" w:lineRule="auto"/>
              <w:rPr>
                <w:sz w:val="24"/>
                <w:szCs w:val="24"/>
              </w:rPr>
            </w:pPr>
            <w:r>
              <w:rPr>
                <w:rFonts w:hint="eastAsia" w:ascii="宋体" w:hAnsi="宋体" w:cs="宋体"/>
                <w:sz w:val="24"/>
                <w:szCs w:val="24"/>
              </w:rPr>
              <w:t xml:space="preserve">    2.在2#管理分区内值守VHF28频道；</w:t>
            </w:r>
            <w:r>
              <w:rPr>
                <w:sz w:val="24"/>
                <w:szCs w:val="24"/>
              </w:rPr>
              <w:t>Keep watch on VHF channel 28 in Zone 2.</w:t>
            </w:r>
          </w:p>
          <w:p>
            <w:pPr>
              <w:spacing w:line="360" w:lineRule="auto"/>
              <w:rPr>
                <w:sz w:val="24"/>
                <w:szCs w:val="24"/>
              </w:rPr>
            </w:pPr>
            <w:r>
              <w:rPr>
                <w:rFonts w:hint="eastAsia" w:ascii="宋体" w:hAnsi="宋体" w:cs="宋体"/>
                <w:sz w:val="24"/>
                <w:szCs w:val="24"/>
              </w:rPr>
              <w:t xml:space="preserve">    3.在3#管理分区内值守VHF14频道；</w:t>
            </w:r>
            <w:r>
              <w:rPr>
                <w:sz w:val="24"/>
                <w:szCs w:val="24"/>
              </w:rPr>
              <w:t>Keep watch on VHF channel 14 in Zone 3.</w:t>
            </w:r>
          </w:p>
          <w:p>
            <w:pPr>
              <w:spacing w:line="360" w:lineRule="auto"/>
              <w:rPr>
                <w:rFonts w:ascii="宋体" w:hAnsi="宋体" w:cs="宋体"/>
                <w:sz w:val="24"/>
                <w:szCs w:val="24"/>
              </w:rPr>
            </w:pPr>
            <w:r>
              <w:rPr>
                <w:rFonts w:hint="eastAsia" w:ascii="宋体" w:hAnsi="宋体" w:cs="宋体"/>
                <w:sz w:val="24"/>
                <w:szCs w:val="24"/>
              </w:rPr>
              <w:t xml:space="preserve">    4.在4#管理分区内值守VHF71频道</w:t>
            </w:r>
            <w:r>
              <w:rPr>
                <w:sz w:val="24"/>
                <w:szCs w:val="24"/>
              </w:rPr>
              <w:t>；Keep watch on VHF channel 71 in Zone 4.</w:t>
            </w:r>
          </w:p>
          <w:p>
            <w:pPr>
              <w:spacing w:line="360" w:lineRule="auto"/>
              <w:rPr>
                <w:sz w:val="24"/>
                <w:szCs w:val="24"/>
              </w:rPr>
            </w:pPr>
            <w:r>
              <w:rPr>
                <w:rFonts w:hint="eastAsia" w:ascii="宋体" w:hAnsi="宋体" w:cs="宋体"/>
                <w:sz w:val="24"/>
                <w:szCs w:val="24"/>
              </w:rPr>
              <w:t xml:space="preserve">    5.在5#管理分区内值守VHF14频道；</w:t>
            </w:r>
            <w:r>
              <w:rPr>
                <w:sz w:val="24"/>
                <w:szCs w:val="24"/>
              </w:rPr>
              <w:t>Keep watch on VHF channel 14in Zone 5.</w:t>
            </w:r>
          </w:p>
          <w:p>
            <w:pPr>
              <w:spacing w:line="360" w:lineRule="auto"/>
              <w:rPr>
                <w:sz w:val="24"/>
                <w:szCs w:val="24"/>
              </w:rPr>
            </w:pPr>
            <w:r>
              <w:rPr>
                <w:rFonts w:hint="eastAsia" w:ascii="宋体" w:hAnsi="宋体" w:cs="宋体"/>
                <w:sz w:val="24"/>
                <w:szCs w:val="24"/>
              </w:rPr>
              <w:t xml:space="preserve">    6.在6#管理分区内值守VHF06频道；</w:t>
            </w:r>
            <w:r>
              <w:rPr>
                <w:sz w:val="24"/>
                <w:szCs w:val="24"/>
              </w:rPr>
              <w:t>Keep watch on VHF channel 06 in Zone 6.</w:t>
            </w:r>
          </w:p>
          <w:p>
            <w:pPr>
              <w:spacing w:line="360" w:lineRule="auto"/>
              <w:rPr>
                <w:sz w:val="24"/>
                <w:szCs w:val="24"/>
              </w:rPr>
            </w:pPr>
            <w:r>
              <w:rPr>
                <w:rFonts w:hint="eastAsia" w:ascii="宋体" w:hAnsi="宋体" w:cs="宋体"/>
                <w:sz w:val="24"/>
                <w:szCs w:val="24"/>
              </w:rPr>
              <w:t xml:space="preserve">    7.在7#管理分区内值守VHF11频道；</w:t>
            </w:r>
            <w:r>
              <w:rPr>
                <w:sz w:val="24"/>
                <w:szCs w:val="24"/>
              </w:rPr>
              <w:t xml:space="preserve">Keep watch on VHF channel 11 in Zone </w:t>
            </w:r>
            <w:r>
              <w:rPr>
                <w:rFonts w:hint="eastAsia"/>
                <w:sz w:val="24"/>
                <w:szCs w:val="24"/>
              </w:rPr>
              <w:t>7</w:t>
            </w:r>
            <w:r>
              <w:rPr>
                <w:sz w:val="24"/>
                <w:szCs w:val="24"/>
              </w:rPr>
              <w:t>.</w:t>
            </w:r>
          </w:p>
          <w:p>
            <w:pPr>
              <w:spacing w:line="360" w:lineRule="auto"/>
              <w:rPr>
                <w:rFonts w:ascii="宋体" w:hAnsi="宋体" w:cs="宋体"/>
                <w:sz w:val="24"/>
                <w:szCs w:val="24"/>
              </w:rPr>
            </w:pPr>
            <w:r>
              <w:rPr>
                <w:rFonts w:hint="eastAsia" w:ascii="宋体" w:hAnsi="宋体" w:cs="宋体"/>
                <w:sz w:val="24"/>
                <w:szCs w:val="24"/>
              </w:rPr>
              <w:t xml:space="preserve">    禁止船舶使用VHF06、08、11、14、28和71频道进行与航行安全无关的通话。</w:t>
            </w:r>
          </w:p>
          <w:p>
            <w:pPr>
              <w:spacing w:line="360" w:lineRule="auto"/>
              <w:rPr>
                <w:sz w:val="24"/>
                <w:szCs w:val="24"/>
              </w:rPr>
            </w:pPr>
            <w:r>
              <w:rPr>
                <w:sz w:val="24"/>
                <w:szCs w:val="24"/>
              </w:rPr>
              <w:t xml:space="preserve">    It is prohibited to use VHF CH06,08,11,14,28 and 71 for communication which is unrelated with navigation safety.</w:t>
            </w:r>
          </w:p>
          <w:p>
            <w:pPr>
              <w:spacing w:line="360" w:lineRule="auto"/>
              <w:rPr>
                <w:rFonts w:ascii="宋体" w:hAnsi="宋体" w:cs="宋体"/>
                <w:sz w:val="24"/>
                <w:szCs w:val="24"/>
              </w:rPr>
            </w:pPr>
            <w:r>
              <w:rPr>
                <w:rFonts w:hint="eastAsia" w:ascii="宋体" w:hAnsi="宋体" w:cs="宋体"/>
                <w:sz w:val="24"/>
                <w:szCs w:val="24"/>
              </w:rPr>
              <w:t xml:space="preserve">    VHF26:VTS中心将定时或不定时发布相关的安全信息。</w:t>
            </w:r>
          </w:p>
          <w:p>
            <w:pPr>
              <w:spacing w:line="360" w:lineRule="auto"/>
              <w:rPr>
                <w:rFonts w:ascii="宋体" w:hAnsi="宋体" w:cs="宋体"/>
                <w:b/>
                <w:bCs/>
                <w:sz w:val="28"/>
                <w:szCs w:val="28"/>
              </w:rPr>
            </w:pPr>
            <w:r>
              <w:rPr>
                <w:rFonts w:hint="eastAsia" w:ascii="宋体" w:hAnsi="宋体" w:cs="宋体"/>
                <w:sz w:val="24"/>
                <w:szCs w:val="24"/>
              </w:rPr>
              <w:t xml:space="preserve">    </w:t>
            </w:r>
            <w:r>
              <w:rPr>
                <w:sz w:val="24"/>
                <w:szCs w:val="24"/>
              </w:rPr>
              <w:t>VTS Center shall provide related safety information regularly or irregularly on VHF26.</w:t>
            </w:r>
          </w:p>
        </w:tc>
      </w:tr>
    </w:tbl>
    <w:p>
      <w:pPr>
        <w:widowControl/>
        <w:jc w:val="left"/>
      </w:pPr>
      <w:r>
        <w:br w:type="page"/>
      </w:r>
    </w:p>
    <w:p>
      <w:pPr>
        <w:spacing w:line="360" w:lineRule="auto"/>
        <w:jc w:val="left"/>
      </w:pPr>
      <w:r>
        <w:rPr>
          <w:rFonts w:hint="eastAsia"/>
        </w:rPr>
        <w:t xml:space="preserve">          </w:t>
      </w:r>
      <w:r>
        <w:drawing>
          <wp:inline distT="0" distB="0" distL="0" distR="0">
            <wp:extent cx="8658225" cy="6448425"/>
            <wp:effectExtent l="19050" t="0" r="9525" b="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noChangeArrowheads="1"/>
                    </pic:cNvPicPr>
                  </pic:nvPicPr>
                  <pic:blipFill>
                    <a:blip r:embed="rId11" cstate="print"/>
                    <a:srcRect/>
                    <a:stretch>
                      <a:fillRect/>
                    </a:stretch>
                  </pic:blipFill>
                  <pic:spPr>
                    <a:xfrm>
                      <a:off x="0" y="0"/>
                      <a:ext cx="8658225" cy="6448425"/>
                    </a:xfrm>
                    <a:prstGeom prst="rect">
                      <a:avLst/>
                    </a:prstGeom>
                    <a:noFill/>
                    <a:ln w="9525">
                      <a:noFill/>
                      <a:miter lim="800000"/>
                      <a:headEnd/>
                      <a:tailEnd/>
                    </a:ln>
                  </pic:spPr>
                </pic:pic>
              </a:graphicData>
            </a:graphic>
          </wp:inline>
        </w:drawing>
      </w:r>
    </w:p>
    <w:p>
      <w:pPr>
        <w:spacing w:line="360" w:lineRule="auto"/>
        <w:jc w:val="center"/>
        <w:rPr>
          <w:b/>
        </w:rPr>
      </w:pPr>
      <w:r>
        <w:rPr>
          <w:rFonts w:hint="eastAsia"/>
          <w:b/>
          <w:sz w:val="32"/>
          <w:szCs w:val="32"/>
        </w:rPr>
        <w:t>第一管理分区</w:t>
      </w:r>
    </w:p>
    <w:p>
      <w:pPr>
        <w:spacing w:line="360" w:lineRule="auto"/>
        <w:jc w:val="left"/>
      </w:pPr>
      <w:r>
        <w:rPr>
          <w:rFonts w:hint="eastAsia"/>
        </w:rPr>
        <w:t xml:space="preserve">        </w:t>
      </w:r>
      <w:r>
        <w:drawing>
          <wp:inline distT="0" distB="0" distL="0" distR="0">
            <wp:extent cx="8896350" cy="5895975"/>
            <wp:effectExtent l="19050" t="0" r="0" b="0"/>
            <wp:docPr id="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1"/>
                    <pic:cNvPicPr>
                      <a:picLocks noChangeAspect="1" noChangeArrowheads="1"/>
                    </pic:cNvPicPr>
                  </pic:nvPicPr>
                  <pic:blipFill>
                    <a:blip r:embed="rId12"/>
                    <a:srcRect/>
                    <a:stretch>
                      <a:fillRect/>
                    </a:stretch>
                  </pic:blipFill>
                  <pic:spPr>
                    <a:xfrm>
                      <a:off x="0" y="0"/>
                      <a:ext cx="8896350" cy="5895975"/>
                    </a:xfrm>
                    <a:prstGeom prst="rect">
                      <a:avLst/>
                    </a:prstGeom>
                    <a:noFill/>
                    <a:ln w="9525">
                      <a:noFill/>
                      <a:miter lim="800000"/>
                      <a:headEnd/>
                      <a:tailEnd/>
                    </a:ln>
                  </pic:spPr>
                </pic:pic>
              </a:graphicData>
            </a:graphic>
          </wp:inline>
        </w:drawing>
      </w:r>
    </w:p>
    <w:p>
      <w:pPr>
        <w:spacing w:line="360" w:lineRule="auto"/>
        <w:jc w:val="left"/>
      </w:pPr>
    </w:p>
    <w:p>
      <w:pPr>
        <w:spacing w:line="360" w:lineRule="auto"/>
        <w:jc w:val="center"/>
        <w:rPr>
          <w:b/>
        </w:rPr>
      </w:pPr>
      <w:r>
        <w:rPr>
          <w:rFonts w:hint="eastAsia"/>
          <w:b/>
          <w:sz w:val="32"/>
          <w:szCs w:val="32"/>
        </w:rPr>
        <w:t>第二管理分区</w:t>
      </w:r>
    </w:p>
    <w:p>
      <w:pPr>
        <w:spacing w:line="360" w:lineRule="auto"/>
        <w:jc w:val="left"/>
      </w:pPr>
      <w:r>
        <w:rPr>
          <w:rFonts w:hint="eastAsia"/>
        </w:rPr>
        <w:t xml:space="preserve">      </w:t>
      </w:r>
      <w:r>
        <w:drawing>
          <wp:inline distT="0" distB="0" distL="0" distR="0">
            <wp:extent cx="8963025" cy="5276850"/>
            <wp:effectExtent l="19050" t="0" r="9525" b="0"/>
            <wp:docPr id="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2"/>
                    <pic:cNvPicPr>
                      <a:picLocks noChangeAspect="1" noChangeArrowheads="1"/>
                    </pic:cNvPicPr>
                  </pic:nvPicPr>
                  <pic:blipFill>
                    <a:blip r:embed="rId13"/>
                    <a:srcRect/>
                    <a:stretch>
                      <a:fillRect/>
                    </a:stretch>
                  </pic:blipFill>
                  <pic:spPr>
                    <a:xfrm>
                      <a:off x="0" y="0"/>
                      <a:ext cx="8963025" cy="5276850"/>
                    </a:xfrm>
                    <a:prstGeom prst="rect">
                      <a:avLst/>
                    </a:prstGeom>
                    <a:noFill/>
                    <a:ln w="9525">
                      <a:noFill/>
                      <a:miter lim="800000"/>
                      <a:headEnd/>
                      <a:tailEnd/>
                    </a:ln>
                  </pic:spPr>
                </pic:pic>
              </a:graphicData>
            </a:graphic>
          </wp:inline>
        </w:drawing>
      </w: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center"/>
        <w:rPr>
          <w:b/>
        </w:rPr>
      </w:pPr>
      <w:r>
        <w:rPr>
          <w:rFonts w:hint="eastAsia"/>
          <w:b/>
          <w:sz w:val="32"/>
          <w:szCs w:val="32"/>
        </w:rPr>
        <w:t>第三管理分区</w:t>
      </w:r>
    </w:p>
    <w:p>
      <w:pPr>
        <w:spacing w:line="360" w:lineRule="auto"/>
        <w:jc w:val="left"/>
      </w:pPr>
      <w:r>
        <w:rPr>
          <w:rFonts w:hint="eastAsia"/>
        </w:rPr>
        <w:t xml:space="preserve">       </w:t>
      </w:r>
      <w:r>
        <w:drawing>
          <wp:inline distT="0" distB="0" distL="0" distR="0">
            <wp:extent cx="8858250" cy="5200650"/>
            <wp:effectExtent l="19050" t="0" r="0" b="0"/>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3"/>
                    <pic:cNvPicPr>
                      <a:picLocks noChangeAspect="1" noChangeArrowheads="1"/>
                    </pic:cNvPicPr>
                  </pic:nvPicPr>
                  <pic:blipFill>
                    <a:blip r:embed="rId14"/>
                    <a:srcRect/>
                    <a:stretch>
                      <a:fillRect/>
                    </a:stretch>
                  </pic:blipFill>
                  <pic:spPr>
                    <a:xfrm>
                      <a:off x="0" y="0"/>
                      <a:ext cx="8858250" cy="5200650"/>
                    </a:xfrm>
                    <a:prstGeom prst="rect">
                      <a:avLst/>
                    </a:prstGeom>
                    <a:noFill/>
                    <a:ln w="9525">
                      <a:noFill/>
                      <a:miter lim="800000"/>
                      <a:headEnd/>
                      <a:tailEnd/>
                    </a:ln>
                  </pic:spPr>
                </pic:pic>
              </a:graphicData>
            </a:graphic>
          </wp:inline>
        </w:drawing>
      </w:r>
    </w:p>
    <w:p>
      <w:pPr>
        <w:spacing w:line="360" w:lineRule="auto"/>
        <w:jc w:val="left"/>
      </w:pPr>
    </w:p>
    <w:p>
      <w:pPr>
        <w:spacing w:line="360" w:lineRule="auto"/>
        <w:jc w:val="left"/>
      </w:pPr>
    </w:p>
    <w:p>
      <w:pPr>
        <w:spacing w:line="360" w:lineRule="auto"/>
        <w:jc w:val="left"/>
      </w:pPr>
    </w:p>
    <w:p>
      <w:pPr>
        <w:spacing w:line="360" w:lineRule="auto"/>
        <w:jc w:val="center"/>
        <w:rPr>
          <w:b/>
        </w:rPr>
      </w:pPr>
      <w:r>
        <w:rPr>
          <w:rFonts w:hint="eastAsia"/>
          <w:b/>
          <w:sz w:val="32"/>
          <w:szCs w:val="32"/>
        </w:rPr>
        <w:t>第四管理分区</w:t>
      </w:r>
    </w:p>
    <w:p>
      <w:pPr>
        <w:spacing w:line="360" w:lineRule="auto"/>
        <w:jc w:val="left"/>
      </w:pPr>
      <w:r>
        <w:rPr>
          <w:rFonts w:hint="eastAsia"/>
        </w:rPr>
        <w:t xml:space="preserve">           </w:t>
      </w:r>
      <w:r>
        <w:drawing>
          <wp:inline distT="0" distB="0" distL="0" distR="0">
            <wp:extent cx="9544050" cy="4800600"/>
            <wp:effectExtent l="19050" t="0" r="0" b="0"/>
            <wp:docPr id="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4"/>
                    <pic:cNvPicPr>
                      <a:picLocks noChangeAspect="1" noChangeArrowheads="1"/>
                    </pic:cNvPicPr>
                  </pic:nvPicPr>
                  <pic:blipFill>
                    <a:blip r:embed="rId15"/>
                    <a:srcRect/>
                    <a:stretch>
                      <a:fillRect/>
                    </a:stretch>
                  </pic:blipFill>
                  <pic:spPr>
                    <a:xfrm>
                      <a:off x="0" y="0"/>
                      <a:ext cx="9544050" cy="4800600"/>
                    </a:xfrm>
                    <a:prstGeom prst="rect">
                      <a:avLst/>
                    </a:prstGeom>
                    <a:noFill/>
                    <a:ln w="9525">
                      <a:noFill/>
                      <a:miter lim="800000"/>
                      <a:headEnd/>
                      <a:tailEnd/>
                    </a:ln>
                  </pic:spPr>
                </pic:pic>
              </a:graphicData>
            </a:graphic>
          </wp:inline>
        </w:drawing>
      </w:r>
    </w:p>
    <w:p>
      <w:pPr>
        <w:spacing w:line="360" w:lineRule="auto"/>
        <w:jc w:val="left"/>
      </w:pPr>
    </w:p>
    <w:p>
      <w:pPr>
        <w:spacing w:line="360" w:lineRule="auto"/>
        <w:jc w:val="left"/>
      </w:pPr>
    </w:p>
    <w:p>
      <w:pPr>
        <w:spacing w:line="360" w:lineRule="auto"/>
        <w:jc w:val="center"/>
        <w:rPr>
          <w:b/>
        </w:rPr>
      </w:pPr>
      <w:r>
        <w:rPr>
          <w:rFonts w:hint="eastAsia"/>
          <w:b/>
          <w:sz w:val="32"/>
          <w:szCs w:val="32"/>
        </w:rPr>
        <w:t>第五管理分区</w:t>
      </w:r>
    </w:p>
    <w:p>
      <w:pPr>
        <w:spacing w:line="360" w:lineRule="auto"/>
        <w:jc w:val="left"/>
      </w:pPr>
      <w:r>
        <w:rPr>
          <w:rFonts w:hint="eastAsia"/>
        </w:rPr>
        <w:t xml:space="preserve">       </w:t>
      </w:r>
      <w:r>
        <w:drawing>
          <wp:inline distT="0" distB="0" distL="0" distR="0">
            <wp:extent cx="9134475" cy="4638675"/>
            <wp:effectExtent l="19050" t="0" r="9525" b="0"/>
            <wp:docPr id="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pic:cNvPicPr>
                      <a:picLocks noChangeAspect="1" noChangeArrowheads="1"/>
                    </pic:cNvPicPr>
                  </pic:nvPicPr>
                  <pic:blipFill>
                    <a:blip r:embed="rId16"/>
                    <a:srcRect/>
                    <a:stretch>
                      <a:fillRect/>
                    </a:stretch>
                  </pic:blipFill>
                  <pic:spPr>
                    <a:xfrm>
                      <a:off x="0" y="0"/>
                      <a:ext cx="9134475" cy="4638675"/>
                    </a:xfrm>
                    <a:prstGeom prst="rect">
                      <a:avLst/>
                    </a:prstGeom>
                    <a:noFill/>
                    <a:ln w="9525">
                      <a:noFill/>
                      <a:miter lim="800000"/>
                      <a:headEnd/>
                      <a:tailEnd/>
                    </a:ln>
                  </pic:spPr>
                </pic:pic>
              </a:graphicData>
            </a:graphic>
          </wp:inline>
        </w:drawing>
      </w:r>
    </w:p>
    <w:p>
      <w:pPr>
        <w:widowControl/>
        <w:jc w:val="left"/>
      </w:pPr>
      <w:r>
        <w:br w:type="page"/>
      </w:r>
    </w:p>
    <w:p>
      <w:pPr>
        <w:spacing w:line="360" w:lineRule="auto"/>
        <w:jc w:val="left"/>
      </w:pPr>
    </w:p>
    <w:p>
      <w:pPr>
        <w:spacing w:line="360" w:lineRule="auto"/>
        <w:jc w:val="center"/>
        <w:rPr>
          <w:b/>
        </w:rPr>
      </w:pPr>
      <w:r>
        <w:rPr>
          <w:rFonts w:hint="eastAsia"/>
          <w:b/>
          <w:sz w:val="32"/>
          <w:szCs w:val="32"/>
        </w:rPr>
        <w:t>第六管理分区</w:t>
      </w:r>
    </w:p>
    <w:p>
      <w:pPr>
        <w:spacing w:line="360" w:lineRule="auto"/>
        <w:jc w:val="left"/>
      </w:pPr>
      <w:r>
        <w:rPr>
          <w:rFonts w:hint="eastAsia"/>
        </w:rPr>
        <w:t xml:space="preserve">     </w:t>
      </w:r>
      <w:r>
        <w:drawing>
          <wp:inline distT="0" distB="0" distL="0" distR="0">
            <wp:extent cx="9077325" cy="5210175"/>
            <wp:effectExtent l="19050" t="0" r="9525" b="0"/>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pic:cNvPicPr>
                      <a:picLocks noChangeAspect="1" noChangeArrowheads="1"/>
                    </pic:cNvPicPr>
                  </pic:nvPicPr>
                  <pic:blipFill>
                    <a:blip r:embed="rId17"/>
                    <a:srcRect/>
                    <a:stretch>
                      <a:fillRect/>
                    </a:stretch>
                  </pic:blipFill>
                  <pic:spPr>
                    <a:xfrm>
                      <a:off x="0" y="0"/>
                      <a:ext cx="9077325" cy="5210175"/>
                    </a:xfrm>
                    <a:prstGeom prst="rect">
                      <a:avLst/>
                    </a:prstGeom>
                    <a:noFill/>
                    <a:ln w="9525">
                      <a:noFill/>
                      <a:miter lim="800000"/>
                      <a:headEnd/>
                      <a:tailEnd/>
                    </a:ln>
                  </pic:spPr>
                </pic:pic>
              </a:graphicData>
            </a:graphic>
          </wp:inline>
        </w:drawing>
      </w:r>
    </w:p>
    <w:p>
      <w:pPr>
        <w:widowControl/>
        <w:jc w:val="left"/>
      </w:pPr>
      <w:r>
        <w:br w:type="page"/>
      </w:r>
    </w:p>
    <w:p>
      <w:pPr>
        <w:spacing w:line="360" w:lineRule="auto"/>
        <w:jc w:val="center"/>
        <w:rPr>
          <w:b/>
          <w:sz w:val="32"/>
          <w:szCs w:val="32"/>
        </w:rPr>
      </w:pPr>
      <w:r>
        <w:rPr>
          <w:rFonts w:hint="eastAsia"/>
          <w:b/>
          <w:sz w:val="32"/>
          <w:szCs w:val="32"/>
        </w:rPr>
        <w:t>第七管理分区</w:t>
      </w:r>
    </w:p>
    <w:p>
      <w:pPr>
        <w:spacing w:line="360" w:lineRule="auto"/>
        <w:jc w:val="left"/>
      </w:pPr>
      <w:r>
        <w:rPr>
          <w:rFonts w:hint="eastAsia"/>
        </w:rPr>
        <w:t xml:space="preserve">              </w:t>
      </w:r>
      <w:r>
        <w:drawing>
          <wp:inline distT="0" distB="0" distL="0" distR="0">
            <wp:extent cx="8248650" cy="6143625"/>
            <wp:effectExtent l="19050" t="0" r="0" b="0"/>
            <wp:docPr id="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
                    <pic:cNvPicPr>
                      <a:picLocks noChangeAspect="1" noChangeArrowheads="1"/>
                    </pic:cNvPicPr>
                  </pic:nvPicPr>
                  <pic:blipFill>
                    <a:blip r:embed="rId18"/>
                    <a:srcRect/>
                    <a:stretch>
                      <a:fillRect/>
                    </a:stretch>
                  </pic:blipFill>
                  <pic:spPr>
                    <a:xfrm>
                      <a:off x="0" y="0"/>
                      <a:ext cx="8248650" cy="6143625"/>
                    </a:xfrm>
                    <a:prstGeom prst="rect">
                      <a:avLst/>
                    </a:prstGeom>
                    <a:noFill/>
                    <a:ln w="9525">
                      <a:noFill/>
                      <a:miter lim="800000"/>
                      <a:headEnd/>
                      <a:tailEnd/>
                    </a:ln>
                  </pic:spPr>
                </pic:pic>
              </a:graphicData>
            </a:graphic>
          </wp:inline>
        </w:drawing>
      </w:r>
    </w:p>
    <w:sectPr>
      <w:pgSz w:w="16838" w:h="11906" w:orient="landscape"/>
      <w:pgMar w:top="720" w:right="720" w:bottom="720" w:left="72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Times">
    <w:altName w:val="Times New Roman"/>
    <w:panose1 w:val="02020603050405020304"/>
    <w:charset w:val="00"/>
    <w:family w:val="auto"/>
    <w:pitch w:val="default"/>
    <w:sig w:usb0="00000000" w:usb1="00000000" w:usb2="00000000" w:usb3="00000000" w:csb0="00040001" w:csb1="00000000"/>
  </w:font>
  <w:font w:name="GDPDAG+TimesNewRomanPSMT">
    <w:altName w:val="Arial Unicode MS"/>
    <w:panose1 w:val="00000000000000000000"/>
    <w:charset w:val="01"/>
    <w:family w:val="auto"/>
    <w:pitch w:val="default"/>
    <w:sig w:usb0="00000000" w:usb1="00000000" w:usb2="00000000" w:usb3="00000000" w:csb0="20000111" w:csb1="41000000"/>
  </w:font>
  <w:font w:name="Arial">
    <w:panose1 w:val="020B0604020202020204"/>
    <w:charset w:val="00"/>
    <w:family w:val="swiss"/>
    <w:pitch w:val="default"/>
    <w:sig w:usb0="E0002AFF" w:usb1="C0007843" w:usb2="00000009" w:usb3="00000000" w:csb0="400001FF" w:csb1="FFFF0000"/>
  </w:font>
  <w:font w:name="KCVCHV+FZXBSJW--GB1-0">
    <w:altName w:val="Arial Unicode MS"/>
    <w:panose1 w:val="00000000000000000000"/>
    <w:charset w:val="01"/>
    <w:family w:val="auto"/>
    <w:pitch w:val="default"/>
    <w:sig w:usb0="00000000" w:usb1="00000000" w:usb2="00000000" w:usb3="00000000" w:csb0="20000111" w:csb1="41000000"/>
  </w:font>
  <w:font w:name="AUMJAU+FangSong_GB2312">
    <w:altName w:val="Arial Unicode MS"/>
    <w:panose1 w:val="00000000000000000000"/>
    <w:charset w:val="01"/>
    <w:family w:val="auto"/>
    <w:pitch w:val="default"/>
    <w:sig w:usb0="00000000" w:usb1="00000000" w:usb2="00000000" w:usb3="00000000" w:csb0="20000111" w:csb1="41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A07946"/>
    <w:multiLevelType w:val="singleLevel"/>
    <w:tmpl w:val="56A07946"/>
    <w:lvl w:ilvl="0" w:tentative="0">
      <w:start w:val="1"/>
      <w:numFmt w:val="decimal"/>
      <w:suff w:val="nothing"/>
      <w:lvlText w:val="%1、"/>
      <w:lvlJc w:val="left"/>
    </w:lvl>
  </w:abstractNum>
  <w:abstractNum w:abstractNumId="1">
    <w:nsid w:val="56A0816E"/>
    <w:multiLevelType w:val="singleLevel"/>
    <w:tmpl w:val="56A0816E"/>
    <w:lvl w:ilvl="0" w:tentative="0">
      <w:start w:val="1"/>
      <w:numFmt w:val="decimal"/>
      <w:suff w:val="nothing"/>
      <w:lvlText w:val="%1."/>
      <w:lvlJc w:val="left"/>
    </w:lvl>
  </w:abstractNum>
  <w:abstractNum w:abstractNumId="2">
    <w:nsid w:val="5799A7EF"/>
    <w:multiLevelType w:val="singleLevel"/>
    <w:tmpl w:val="5799A7EF"/>
    <w:lvl w:ilvl="0" w:tentative="0">
      <w:start w:val="1"/>
      <w:numFmt w:val="decimal"/>
      <w:suff w:val="nothing"/>
      <w:lvlText w:val="%1、"/>
      <w:lvlJc w:val="left"/>
    </w:lvl>
  </w:abstractNum>
  <w:abstractNum w:abstractNumId="3">
    <w:nsid w:val="5799A823"/>
    <w:multiLevelType w:val="singleLevel"/>
    <w:tmpl w:val="5799A823"/>
    <w:lvl w:ilvl="0" w:tentative="0">
      <w:start w:val="4"/>
      <w:numFmt w:val="decimal"/>
      <w:suff w:val="nothing"/>
      <w:lvlText w:val="%1、"/>
      <w:lvlJc w:val="left"/>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doNotDisplayPageBoundaries w:val="1"/>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172A27"/>
    <w:rsid w:val="000012B8"/>
    <w:rsid w:val="00097496"/>
    <w:rsid w:val="000A58FC"/>
    <w:rsid w:val="000B462C"/>
    <w:rsid w:val="000D2115"/>
    <w:rsid w:val="00103C25"/>
    <w:rsid w:val="001236A9"/>
    <w:rsid w:val="0014195C"/>
    <w:rsid w:val="00171F5D"/>
    <w:rsid w:val="00172A27"/>
    <w:rsid w:val="001C2A90"/>
    <w:rsid w:val="00214D0E"/>
    <w:rsid w:val="00277238"/>
    <w:rsid w:val="0036727F"/>
    <w:rsid w:val="004276C6"/>
    <w:rsid w:val="004F36AE"/>
    <w:rsid w:val="005058D5"/>
    <w:rsid w:val="00526186"/>
    <w:rsid w:val="006C1053"/>
    <w:rsid w:val="006C6205"/>
    <w:rsid w:val="006F2809"/>
    <w:rsid w:val="006F2D70"/>
    <w:rsid w:val="0070363A"/>
    <w:rsid w:val="007670B8"/>
    <w:rsid w:val="007720DF"/>
    <w:rsid w:val="00792D38"/>
    <w:rsid w:val="00802EBA"/>
    <w:rsid w:val="00827DBE"/>
    <w:rsid w:val="008865EB"/>
    <w:rsid w:val="00905CC5"/>
    <w:rsid w:val="009076B8"/>
    <w:rsid w:val="009E6D88"/>
    <w:rsid w:val="00A4576D"/>
    <w:rsid w:val="00AA6DDB"/>
    <w:rsid w:val="00AB5B03"/>
    <w:rsid w:val="00B13E50"/>
    <w:rsid w:val="00B61513"/>
    <w:rsid w:val="00B67CEA"/>
    <w:rsid w:val="00C04C59"/>
    <w:rsid w:val="00C12AAF"/>
    <w:rsid w:val="00CF3C6D"/>
    <w:rsid w:val="00D3200A"/>
    <w:rsid w:val="00E60FE3"/>
    <w:rsid w:val="00EC08FF"/>
    <w:rsid w:val="00FD3AB3"/>
    <w:rsid w:val="00FF6093"/>
    <w:rsid w:val="37831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uiPriority="9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7">
    <w:name w:val="Default Paragraph Font"/>
    <w:semiHidden/>
    <w:unhideWhenUsed/>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Document Map"/>
    <w:basedOn w:val="1"/>
    <w:link w:val="12"/>
    <w:unhideWhenUsed/>
    <w:uiPriority w:val="99"/>
    <w:rPr>
      <w:rFonts w:ascii="宋体"/>
      <w:sz w:val="18"/>
      <w:szCs w:val="18"/>
    </w:rPr>
  </w:style>
  <w:style w:type="paragraph" w:styleId="3">
    <w:name w:val="Balloon Text"/>
    <w:basedOn w:val="1"/>
    <w:link w:val="10"/>
    <w:unhideWhenUsed/>
    <w:uiPriority w:val="99"/>
    <w:rPr>
      <w:sz w:val="18"/>
      <w:szCs w:val="18"/>
    </w:rPr>
  </w:style>
  <w:style w:type="paragraph" w:styleId="4">
    <w:name w:val="footer"/>
    <w:basedOn w:val="1"/>
    <w:unhideWhenUsed/>
    <w:qFormat/>
    <w:uiPriority w:val="0"/>
    <w:pPr>
      <w:tabs>
        <w:tab w:val="center" w:pos="4153"/>
        <w:tab w:val="right" w:pos="8306"/>
      </w:tabs>
      <w:snapToGrid w:val="0"/>
      <w:jc w:val="left"/>
    </w:pPr>
    <w:rPr>
      <w:sz w:val="18"/>
      <w:szCs w:val="18"/>
    </w:rPr>
  </w:style>
  <w:style w:type="paragraph" w:styleId="5">
    <w:name w:val="header"/>
    <w:basedOn w:val="1"/>
    <w:unhideWhenUsed/>
    <w:qFormat/>
    <w:uiPriority w:val="0"/>
    <w:pPr>
      <w:pBdr>
        <w:bottom w:val="threeDEngrave" w:color="auto" w:sz="12" w:space="1"/>
      </w:pBdr>
      <w:tabs>
        <w:tab w:val="center" w:pos="4153"/>
        <w:tab w:val="right" w:pos="8306"/>
      </w:tabs>
      <w:snapToGrid w:val="0"/>
      <w:spacing w:line="240" w:lineRule="atLeast"/>
      <w:jc w:val="center"/>
    </w:pPr>
    <w:rPr>
      <w:rFonts w:ascii="Times" w:hAnsi="Times"/>
      <w:kern w:val="24"/>
      <w:sz w:val="18"/>
      <w:szCs w:val="18"/>
    </w:rPr>
  </w:style>
  <w:style w:type="character" w:styleId="8">
    <w:name w:val="page number"/>
    <w:basedOn w:val="7"/>
    <w:unhideWhenUsed/>
    <w:uiPriority w:val="99"/>
  </w:style>
  <w:style w:type="character" w:styleId="9">
    <w:name w:val="Hyperlink"/>
    <w:unhideWhenUsed/>
    <w:uiPriority w:val="99"/>
    <w:rPr>
      <w:color w:val="0000FF"/>
      <w:u w:val="single"/>
    </w:rPr>
  </w:style>
  <w:style w:type="character" w:customStyle="1" w:styleId="10">
    <w:name w:val="批注框文本 Char"/>
    <w:basedOn w:val="7"/>
    <w:link w:val="3"/>
    <w:semiHidden/>
    <w:uiPriority w:val="99"/>
    <w:rPr>
      <w:kern w:val="2"/>
      <w:sz w:val="18"/>
      <w:szCs w:val="18"/>
    </w:rPr>
  </w:style>
  <w:style w:type="character" w:customStyle="1" w:styleId="11">
    <w:name w:val="short_text"/>
    <w:uiPriority w:val="0"/>
  </w:style>
  <w:style w:type="character" w:customStyle="1" w:styleId="12">
    <w:name w:val="文档结构图 Char"/>
    <w:basedOn w:val="7"/>
    <w:link w:val="2"/>
    <w:semiHidden/>
    <w:uiPriority w:val="99"/>
    <w:rPr>
      <w:rFonts w:ascii="宋体"/>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FED0DC-20B7-4249-9197-979B2A1C701F}">
  <ds:schemaRefs/>
</ds:datastoreItem>
</file>

<file path=docProps/app.xml><?xml version="1.0" encoding="utf-8"?>
<Properties xmlns="http://schemas.openxmlformats.org/officeDocument/2006/extended-properties" xmlns:vt="http://schemas.openxmlformats.org/officeDocument/2006/docPropsVTypes">
  <Template>Normal.dotm</Template>
  <Pages>31</Pages>
  <Words>8415</Words>
  <Characters>12809</Characters>
  <Lines>106</Lines>
  <Paragraphs>42</Paragraphs>
  <TotalTime>13</TotalTime>
  <ScaleCrop>false</ScaleCrop>
  <LinksUpToDate>false</LinksUpToDate>
  <CharactersWithSpaces>21182</CharactersWithSpaces>
  <Application>WPS Office_11.1.0.9145_F1E327BC-269C-435d-A152-05C5408002CA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2016-10-19T01:10:00Z</dcterms:created>
  <dc:creator>Administrator</dc:creator>
  <cp:lastModifiedBy>msa</cp:lastModifiedBy>
  <dcterms:modified xsi:type="dcterms:W3CDTF">2019-11-14T08:26:27Z</dcterms:modified>
  <dc:title>船位报告：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2052-11.1.0.9145</vt:lpwstr>
  </property>
</Properties>
</file>