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eastAsia="方正小标宋简体"/>
          <w:color w:val="auto"/>
          <w:kern w:val="2"/>
          <w:sz w:val="44"/>
          <w:szCs w:val="44"/>
          <w:highlight w:val="none"/>
        </w:rPr>
      </w:pPr>
      <w:r>
        <w:rPr>
          <w:rFonts w:hint="eastAsia" w:ascii="方正小标宋简体" w:eastAsia="方正小标宋简体"/>
          <w:color w:val="auto"/>
          <w:kern w:val="2"/>
          <w:sz w:val="44"/>
          <w:szCs w:val="44"/>
          <w:highlight w:val="none"/>
        </w:rPr>
        <w:t>浙江海事局关于所属事业单位2022年</w:t>
      </w:r>
    </w:p>
    <w:p>
      <w:pPr>
        <w:adjustRightInd w:val="0"/>
        <w:snapToGrid w:val="0"/>
        <w:spacing w:line="580" w:lineRule="exact"/>
        <w:jc w:val="center"/>
        <w:rPr>
          <w:rFonts w:ascii="方正小标宋简体" w:eastAsia="方正小标宋简体"/>
          <w:color w:val="auto"/>
          <w:kern w:val="2"/>
          <w:sz w:val="44"/>
          <w:szCs w:val="44"/>
          <w:highlight w:val="none"/>
        </w:rPr>
      </w:pPr>
      <w:r>
        <w:rPr>
          <w:rFonts w:hint="eastAsia" w:ascii="方正小标宋简体" w:eastAsia="方正小标宋简体"/>
          <w:color w:val="auto"/>
          <w:kern w:val="2"/>
          <w:sz w:val="44"/>
          <w:szCs w:val="44"/>
          <w:highlight w:val="none"/>
        </w:rPr>
        <w:t>公开招聘人员的公告</w:t>
      </w:r>
    </w:p>
    <w:p>
      <w:pPr>
        <w:spacing w:line="580" w:lineRule="exact"/>
        <w:ind w:firstLine="640" w:firstLineChars="200"/>
        <w:rPr>
          <w:color w:val="auto"/>
          <w:kern w:val="2"/>
          <w:highlight w:val="none"/>
        </w:rPr>
      </w:pPr>
    </w:p>
    <w:p>
      <w:pPr>
        <w:spacing w:line="580" w:lineRule="exact"/>
        <w:ind w:firstLine="640" w:firstLineChars="200"/>
        <w:rPr>
          <w:rFonts w:hAnsi="仿宋_GB2312" w:cs="仿宋_GB2312"/>
          <w:color w:val="auto"/>
          <w:kern w:val="2"/>
          <w:highlight w:val="none"/>
        </w:rPr>
      </w:pPr>
      <w:r>
        <w:rPr>
          <w:rFonts w:hint="eastAsia" w:hAnsi="仿宋_GB2312" w:cs="仿宋_GB2312"/>
          <w:color w:val="auto"/>
          <w:highlight w:val="none"/>
        </w:rPr>
        <w:t>为满足浙江海事局事业发展需要，经交通运输部批准，浙江海事局所属浙江海事局后勤管理中心决定面向社会公开招聘工作人员。现将有关事项公告如下：</w:t>
      </w:r>
    </w:p>
    <w:p>
      <w:pPr>
        <w:numPr>
          <w:ilvl w:val="0"/>
          <w:numId w:val="1"/>
        </w:numPr>
        <w:spacing w:line="580" w:lineRule="exact"/>
        <w:ind w:firstLine="643" w:firstLineChars="200"/>
        <w:rPr>
          <w:rFonts w:hAnsi="仿宋_GB2312" w:cs="仿宋_GB2312"/>
          <w:b/>
          <w:color w:val="auto"/>
          <w:kern w:val="2"/>
          <w:highlight w:val="none"/>
        </w:rPr>
      </w:pPr>
      <w:r>
        <w:rPr>
          <w:rFonts w:hint="eastAsia" w:hAnsi="仿宋_GB2312" w:cs="仿宋_GB2312"/>
          <w:b/>
          <w:color w:val="auto"/>
          <w:kern w:val="2"/>
          <w:highlight w:val="none"/>
        </w:rPr>
        <w:t>招聘单位</w:t>
      </w:r>
    </w:p>
    <w:p>
      <w:pPr>
        <w:spacing w:line="580" w:lineRule="exact"/>
        <w:ind w:firstLine="640" w:firstLineChars="200"/>
        <w:rPr>
          <w:rFonts w:hAnsi="仿宋_GB2312" w:cs="仿宋_GB2312"/>
          <w:color w:val="auto"/>
          <w:kern w:val="2"/>
          <w:highlight w:val="none"/>
        </w:rPr>
      </w:pPr>
      <w:r>
        <w:rPr>
          <w:rFonts w:hint="eastAsia" w:hAnsi="仿宋_GB2312" w:cs="仿宋_GB2312"/>
          <w:color w:val="auto"/>
          <w:kern w:val="2"/>
          <w:highlight w:val="none"/>
        </w:rPr>
        <w:t>浙江海事局后勤管理中心：中央机构编制委员会办公室批准成立的财政补助事业单位，主要承担浙江海事局及所属分支局的后勤管理职责。</w:t>
      </w:r>
    </w:p>
    <w:p>
      <w:pPr>
        <w:pStyle w:val="13"/>
        <w:tabs>
          <w:tab w:val="left" w:pos="4665"/>
        </w:tabs>
        <w:spacing w:before="0" w:beforeAutospacing="0" w:after="0" w:afterAutospacing="0" w:line="580" w:lineRule="exact"/>
        <w:ind w:firstLine="643" w:firstLineChars="200"/>
        <w:jc w:val="both"/>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二、招聘岗位、条件及待遇</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（一）需求计划</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本次招聘需求为12个岗位共15人（招聘计划表详见附件）。其中</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工作地点在杭州的4人</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在舟山的3人</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在温州的3人</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在台州的3人</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在嘉兴的2人。</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（二）资格条件：</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vertAlign w:val="subscript"/>
        </w:rPr>
      </w:pPr>
      <w:r>
        <w:rPr>
          <w:rFonts w:hint="eastAsia" w:ascii="仿宋_GB2312" w:hAnsi="仿宋_GB2312" w:eastAsia="仿宋_GB2312" w:cs="仿宋_GB2312"/>
          <w:color w:val="auto"/>
          <w:kern w:val="2"/>
          <w:sz w:val="32"/>
          <w:szCs w:val="32"/>
          <w:highlight w:val="none"/>
        </w:rPr>
        <w:t>应聘人员应符合下列条件：</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1.具有中华人民共和国国籍；</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2.遵守中华人民共和国宪法、法律和行政法规；</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3.具有良好的道德品行；</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4.符合招聘岗位所要求的各项资格条件；</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5.适应招聘岗位要求的身体条件；</w:t>
      </w:r>
    </w:p>
    <w:p>
      <w:pPr>
        <w:pStyle w:val="13"/>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6.年满18周岁，且年龄不超过35周岁，具体为198</w:t>
      </w:r>
      <w:r>
        <w:rPr>
          <w:rFonts w:hint="eastAsia" w:ascii="仿宋_GB2312" w:hAnsi="仿宋_GB2312" w:eastAsia="仿宋_GB2312" w:cs="仿宋_GB2312"/>
          <w:color w:val="auto"/>
          <w:kern w:val="2"/>
          <w:sz w:val="32"/>
          <w:szCs w:val="32"/>
          <w:highlight w:val="none"/>
          <w:lang w:val="en-US" w:eastAsia="zh-CN"/>
        </w:rPr>
        <w:t>7</w:t>
      </w:r>
      <w:r>
        <w:rPr>
          <w:rFonts w:hint="eastAsia" w:ascii="仿宋_GB2312" w:hAnsi="仿宋_GB2312" w:eastAsia="仿宋_GB2312" w:cs="仿宋_GB2312"/>
          <w:color w:val="auto"/>
          <w:kern w:val="2"/>
          <w:sz w:val="32"/>
          <w:szCs w:val="32"/>
          <w:highlight w:val="none"/>
        </w:rPr>
        <w:t>年</w:t>
      </w:r>
      <w:r>
        <w:rPr>
          <w:rFonts w:hint="eastAsia" w:ascii="仿宋_GB2312" w:hAnsi="仿宋_GB2312" w:eastAsia="仿宋_GB2312" w:cs="仿宋_GB2312"/>
          <w:color w:val="auto"/>
          <w:kern w:val="2"/>
          <w:sz w:val="32"/>
          <w:szCs w:val="32"/>
          <w:highlight w:val="none"/>
          <w:lang w:val="en-US" w:eastAsia="zh-CN"/>
        </w:rPr>
        <w:t>1</w:t>
      </w:r>
      <w:r>
        <w:rPr>
          <w:rFonts w:hint="eastAsia" w:ascii="仿宋_GB2312" w:hAnsi="仿宋_GB2312" w:eastAsia="仿宋_GB2312" w:cs="仿宋_GB2312"/>
          <w:color w:val="auto"/>
          <w:kern w:val="2"/>
          <w:sz w:val="32"/>
          <w:szCs w:val="32"/>
          <w:highlight w:val="none"/>
        </w:rPr>
        <w:t>月1日至2003年12月31日期间出生。</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对于仅限高校应届毕业生报考的岗位，年龄要求统一为：本科生1996年1月1日至2003年12月31日期间出生；硕士研究生1992年1月1日至2003年12月31日期间出生；博士研究生1987年1月1日至2003年12月31日期间出生。</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7.具备履行岗位职责所需的其他条件。</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此次招聘，下列人员不得报考：</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1.受党纪、政纪处分期限未满或者正在接受纪律审查的人员；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2.受刑事处罚期限未满或者正在接受司法调查尚未作出结论的人员；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3.在各级公务员考录、事业单位招聘中被认定为有舞弊等严重违纪行为的人员；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4.现役军人；</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5.曾因犯罪受过刑事处罚的人员、失信被执行人、被开除公职人员、被辞退公职未满5年人员；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6.目前在读的尚未毕业的非应届毕业生（指2022年8月1日以后毕业的学生）；</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7.法律法规规定不得招聘为事业单位工作人员的人员；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8.报考人员不得报考聘用后即构成回避关系的岗位。</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（三）岗位待遇</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rPr>
        <w:t>招聘岗位性质为事业编制工作人员，实行聘用制管理。受聘人员享受国家规定的事业单位工作人员相关工资福利待遇。</w:t>
      </w:r>
    </w:p>
    <w:p>
      <w:pPr>
        <w:spacing w:line="580" w:lineRule="exact"/>
        <w:ind w:firstLine="643" w:firstLineChars="200"/>
        <w:rPr>
          <w:rFonts w:hAnsi="仿宋_GB2312" w:cs="仿宋_GB2312"/>
          <w:b/>
          <w:color w:val="auto"/>
          <w:kern w:val="2"/>
          <w:highlight w:val="none"/>
        </w:rPr>
      </w:pPr>
      <w:r>
        <w:rPr>
          <w:rFonts w:hint="eastAsia" w:hAnsi="仿宋_GB2312" w:cs="仿宋_GB2312"/>
          <w:b/>
          <w:color w:val="auto"/>
          <w:kern w:val="2"/>
          <w:highlight w:val="none"/>
        </w:rPr>
        <w:t>三、招聘程序与办法</w:t>
      </w:r>
    </w:p>
    <w:p>
      <w:pPr>
        <w:tabs>
          <w:tab w:val="left" w:pos="2640"/>
        </w:tabs>
        <w:spacing w:line="580" w:lineRule="exact"/>
        <w:ind w:firstLine="640" w:firstLineChars="200"/>
        <w:outlineLvl w:val="0"/>
        <w:rPr>
          <w:rFonts w:hAnsi="仿宋_GB2312" w:cs="仿宋_GB2312"/>
          <w:b w:val="0"/>
          <w:bCs/>
          <w:color w:val="auto"/>
          <w:highlight w:val="none"/>
        </w:rPr>
      </w:pPr>
      <w:r>
        <w:rPr>
          <w:rFonts w:hint="eastAsia" w:hAnsi="仿宋_GB2312" w:cs="仿宋_GB2312"/>
          <w:b w:val="0"/>
          <w:bCs/>
          <w:color w:val="auto"/>
          <w:highlight w:val="none"/>
        </w:rPr>
        <w:t>（一）报名和资格初审</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1.网上报名。时间：2022年</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5</w:t>
      </w:r>
      <w:r>
        <w:rPr>
          <w:rFonts w:hint="eastAsia" w:hAnsi="仿宋_GB2312" w:cs="仿宋_GB2312"/>
          <w:bCs/>
          <w:color w:val="auto"/>
          <w:highlight w:val="none"/>
        </w:rPr>
        <w:t>日9：00－</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9</w:t>
      </w:r>
      <w:r>
        <w:rPr>
          <w:rFonts w:hint="eastAsia" w:hAnsi="仿宋_GB2312" w:cs="仿宋_GB2312"/>
          <w:bCs/>
          <w:color w:val="auto"/>
          <w:highlight w:val="none"/>
        </w:rPr>
        <w:t>日16：00。应聘人员登录浙江人事考试网（http://www.zjks.com）并注册个人真实信息后，选择单位和岗位进行报名。每位应聘人员限报同期委托省人事考试办组织笔试单位的其中一个岗位。仅注册不报岗位，视为无效报名。</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2.资格初审。时间：2022年</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5</w:t>
      </w:r>
      <w:r>
        <w:rPr>
          <w:rFonts w:hint="eastAsia" w:hAnsi="仿宋_GB2312" w:cs="仿宋_GB2312"/>
          <w:bCs/>
          <w:color w:val="auto"/>
          <w:highlight w:val="none"/>
        </w:rPr>
        <w:t>日－</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10</w:t>
      </w:r>
      <w:r>
        <w:rPr>
          <w:rFonts w:hint="eastAsia" w:hAnsi="仿宋_GB2312" w:cs="仿宋_GB2312"/>
          <w:bCs/>
          <w:color w:val="auto"/>
          <w:highlight w:val="none"/>
        </w:rPr>
        <w:t>日，应聘人员可上网查询结果及未通过初审的理由。未通过资格初审，但仍在网上报名期限内，可再次报名并接受资格审查。</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3.网上缴费。时间：2022年</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5</w:t>
      </w:r>
      <w:r>
        <w:rPr>
          <w:rFonts w:hint="eastAsia" w:hAnsi="仿宋_GB2312" w:cs="仿宋_GB2312"/>
          <w:bCs/>
          <w:color w:val="auto"/>
          <w:highlight w:val="none"/>
        </w:rPr>
        <w:t>日9：00－</w:t>
      </w:r>
      <w:r>
        <w:rPr>
          <w:rFonts w:hint="eastAsia" w:hAnsi="仿宋_GB2312" w:cs="仿宋_GB2312"/>
          <w:bCs/>
          <w:color w:val="auto"/>
          <w:highlight w:val="none"/>
          <w:lang w:val="en-US" w:eastAsia="zh-CN"/>
        </w:rPr>
        <w:t>5</w:t>
      </w:r>
      <w:r>
        <w:rPr>
          <w:rFonts w:hint="eastAsia" w:hAnsi="仿宋_GB2312" w:cs="仿宋_GB2312"/>
          <w:bCs/>
          <w:color w:val="auto"/>
          <w:highlight w:val="none"/>
        </w:rPr>
        <w:t>月</w:t>
      </w:r>
      <w:r>
        <w:rPr>
          <w:rFonts w:hint="eastAsia" w:hAnsi="仿宋_GB2312" w:cs="仿宋_GB2312"/>
          <w:bCs/>
          <w:color w:val="auto"/>
          <w:highlight w:val="none"/>
          <w:lang w:val="en-US" w:eastAsia="zh-CN"/>
        </w:rPr>
        <w:t>11</w:t>
      </w:r>
      <w:r>
        <w:rPr>
          <w:rFonts w:hint="eastAsia" w:hAnsi="仿宋_GB2312" w:cs="仿宋_GB2312"/>
          <w:bCs/>
          <w:color w:val="auto"/>
          <w:highlight w:val="none"/>
        </w:rPr>
        <w:t>日24：00。通过资格初审的应聘人员在同一网址办理网上缴费。逾期不缴费的，视为放弃报名资格。</w:t>
      </w:r>
    </w:p>
    <w:p>
      <w:pPr>
        <w:tabs>
          <w:tab w:val="left" w:pos="2640"/>
        </w:tabs>
        <w:spacing w:line="580" w:lineRule="exact"/>
        <w:ind w:firstLine="640" w:firstLineChars="200"/>
        <w:outlineLvl w:val="0"/>
        <w:rPr>
          <w:rFonts w:hint="eastAsia" w:hAnsi="仿宋_GB2312" w:cs="仿宋_GB2312"/>
          <w:bCs/>
          <w:color w:val="auto"/>
          <w:highlight w:val="none"/>
        </w:rPr>
      </w:pPr>
      <w:r>
        <w:rPr>
          <w:rFonts w:hint="eastAsia" w:hAnsi="仿宋_GB2312" w:cs="仿宋_GB2312"/>
          <w:bCs/>
          <w:color w:val="auto"/>
          <w:highlight w:val="none"/>
        </w:rPr>
        <w:t>仅限航海技术或轮机工程专业报考的岗位通过资格初审的报名人数应不少于计划招聘人数的3倍，其他岗位（含业务管理八）通过资格初审的报名人数应不少于计划招聘人数的5倍，否则相应核减有关岗位招聘人数直至取消招聘计划。取消招聘计划的，告知报考人员并退还报名费。</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4.应聘资格的取得。已缴费人员在2022年5月</w:t>
      </w:r>
      <w:r>
        <w:rPr>
          <w:rFonts w:hint="eastAsia" w:hAnsi="仿宋_GB2312" w:cs="仿宋_GB2312"/>
          <w:bCs/>
          <w:color w:val="auto"/>
          <w:highlight w:val="none"/>
          <w:lang w:val="en-US" w:eastAsia="zh-CN"/>
        </w:rPr>
        <w:t>26</w:t>
      </w:r>
      <w:r>
        <w:rPr>
          <w:rFonts w:hint="eastAsia" w:hAnsi="仿宋_GB2312" w:cs="仿宋_GB2312"/>
          <w:bCs/>
          <w:color w:val="auto"/>
          <w:highlight w:val="none"/>
        </w:rPr>
        <w:t>日－5月</w:t>
      </w:r>
      <w:r>
        <w:rPr>
          <w:rFonts w:hint="eastAsia" w:hAnsi="仿宋_GB2312" w:cs="仿宋_GB2312"/>
          <w:bCs/>
          <w:color w:val="auto"/>
          <w:highlight w:val="none"/>
          <w:lang w:val="en-US" w:eastAsia="zh-CN"/>
        </w:rPr>
        <w:t>28</w:t>
      </w:r>
      <w:r>
        <w:rPr>
          <w:rFonts w:hint="eastAsia" w:hAnsi="仿宋_GB2312" w:cs="仿宋_GB2312"/>
          <w:bCs/>
          <w:color w:val="auto"/>
          <w:highlight w:val="none"/>
        </w:rPr>
        <w:t>日上网（www.zjks.com）下载打印准考证，并取得应聘资格。</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（二）考试</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考试采用笔试、面试相结合的方式。笔试、面试满分均为100分，并均按50%计入总成绩。</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1.笔试</w:t>
      </w:r>
    </w:p>
    <w:p>
      <w:pPr>
        <w:tabs>
          <w:tab w:val="left" w:pos="2640"/>
        </w:tabs>
        <w:spacing w:line="580" w:lineRule="exact"/>
        <w:ind w:firstLine="640" w:firstLineChars="200"/>
        <w:outlineLvl w:val="0"/>
        <w:rPr>
          <w:rFonts w:hint="eastAsia" w:hAnsi="仿宋_GB2312" w:eastAsia="仿宋_GB2312" w:cs="仿宋_GB2312"/>
          <w:bCs/>
          <w:color w:val="auto"/>
          <w:highlight w:val="none"/>
          <w:lang w:eastAsia="zh-CN"/>
        </w:rPr>
      </w:pPr>
      <w:r>
        <w:rPr>
          <w:rFonts w:hint="eastAsia" w:hAnsi="仿宋_GB2312" w:cs="仿宋_GB2312"/>
          <w:bCs/>
          <w:color w:val="auto"/>
          <w:highlight w:val="none"/>
        </w:rPr>
        <w:t>笔试委托省人事考试院组织，具体安排</w:t>
      </w:r>
      <w:r>
        <w:rPr>
          <w:rFonts w:hint="eastAsia" w:hAnsi="仿宋_GB2312" w:cs="仿宋_GB2312"/>
          <w:bCs/>
          <w:color w:val="auto"/>
          <w:highlight w:val="none"/>
          <w:lang w:eastAsia="zh-CN"/>
        </w:rPr>
        <w:t>见</w:t>
      </w:r>
      <w:r>
        <w:rPr>
          <w:rFonts w:hint="eastAsia" w:hAnsi="仿宋_GB2312" w:cs="仿宋_GB2312"/>
          <w:bCs/>
          <w:color w:val="auto"/>
          <w:highlight w:val="none"/>
        </w:rPr>
        <w:t>准考证。</w:t>
      </w:r>
      <w:r>
        <w:rPr>
          <w:rFonts w:hint="eastAsia" w:hAnsi="仿宋_GB2312" w:cs="仿宋_GB2312"/>
          <w:bCs/>
          <w:color w:val="auto"/>
          <w:highlight w:val="none"/>
          <w:lang w:eastAsia="zh-CN"/>
        </w:rPr>
        <w:t>如届时因疫情等因素影响需要调整考试时间的，将以浙江人事考试网（</w:t>
      </w:r>
      <w:r>
        <w:rPr>
          <w:rFonts w:hint="eastAsia" w:hAnsi="仿宋_GB2312" w:cs="仿宋_GB2312"/>
          <w:bCs/>
          <w:color w:val="auto"/>
          <w:highlight w:val="none"/>
        </w:rPr>
        <w:t>www.zjks.com</w:t>
      </w:r>
      <w:r>
        <w:rPr>
          <w:rFonts w:hint="eastAsia" w:hAnsi="仿宋_GB2312" w:cs="仿宋_GB2312"/>
          <w:bCs/>
          <w:color w:val="auto"/>
          <w:highlight w:val="none"/>
          <w:lang w:eastAsia="zh-CN"/>
        </w:rPr>
        <w:t>）所发布的通知为准。</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时间、地点：</w:t>
      </w:r>
      <w:r>
        <w:rPr>
          <w:rFonts w:hint="eastAsia" w:hAnsi="仿宋_GB2312" w:cs="仿宋_GB2312"/>
          <w:bCs/>
          <w:color w:val="auto"/>
          <w:highlight w:val="none"/>
          <w:lang w:eastAsia="zh-CN"/>
        </w:rPr>
        <w:t>暂定</w:t>
      </w:r>
      <w:r>
        <w:rPr>
          <w:rFonts w:hint="eastAsia" w:hAnsi="仿宋_GB2312" w:cs="仿宋_GB2312"/>
          <w:bCs/>
          <w:color w:val="auto"/>
          <w:highlight w:val="none"/>
        </w:rPr>
        <w:t>2022年5月29日（上午9:00-12:00），杭州市内。</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科目：《职业能力倾向测验》（客观题）和《综合应用能力》（主观题）。两个科目考试不间断进行。</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笔试成绩预计可于6月</w:t>
      </w:r>
      <w:r>
        <w:rPr>
          <w:rFonts w:hint="eastAsia" w:hAnsi="仿宋_GB2312" w:cs="仿宋_GB2312"/>
          <w:bCs/>
          <w:color w:val="auto"/>
          <w:highlight w:val="none"/>
          <w:lang w:val="en-US" w:eastAsia="zh-CN"/>
        </w:rPr>
        <w:t>13</w:t>
      </w:r>
      <w:r>
        <w:rPr>
          <w:rFonts w:hint="eastAsia" w:hAnsi="仿宋_GB2312" w:cs="仿宋_GB2312"/>
          <w:bCs/>
          <w:color w:val="auto"/>
          <w:highlight w:val="none"/>
        </w:rPr>
        <w:t>日前从浙江人事考试网上查询。</w:t>
      </w:r>
    </w:p>
    <w:p>
      <w:pPr>
        <w:tabs>
          <w:tab w:val="left" w:pos="2640"/>
        </w:tabs>
        <w:spacing w:line="580" w:lineRule="exact"/>
        <w:ind w:firstLine="640" w:firstLineChars="200"/>
        <w:outlineLvl w:val="0"/>
        <w:rPr>
          <w:rFonts w:hint="eastAsia" w:hAnsi="仿宋_GB2312" w:cs="仿宋_GB2312"/>
          <w:bCs/>
          <w:color w:val="auto"/>
          <w:highlight w:val="none"/>
        </w:rPr>
      </w:pPr>
      <w:r>
        <w:rPr>
          <w:rFonts w:hint="eastAsia" w:hAnsi="仿宋_GB2312" w:cs="仿宋_GB2312"/>
          <w:bCs/>
          <w:color w:val="auto"/>
          <w:highlight w:val="none"/>
        </w:rPr>
        <w:t>笔试结束后，根据笔试成绩从高分到低分按比例确定面试对象，招聘1人的岗位，面试人数与招聘计划数比例为4:1，招聘2人及以上的岗位，面试人数与招聘计划数比例为3:1。招聘岗位入围面试人员不足规定比例的，按实际人数确定面试入围人员。最后一名面试人选的笔试成绩并列者，同时参加面试。缺考其中任何科目者不能入围面试。</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2.面试。</w:t>
      </w:r>
    </w:p>
    <w:p>
      <w:pPr>
        <w:tabs>
          <w:tab w:val="left" w:pos="2640"/>
        </w:tabs>
        <w:spacing w:line="580" w:lineRule="exact"/>
        <w:ind w:firstLine="640" w:firstLineChars="200"/>
        <w:outlineLvl w:val="0"/>
        <w:rPr>
          <w:rFonts w:hint="eastAsia" w:hAnsi="仿宋_GB2312" w:cs="仿宋_GB2312"/>
          <w:bCs/>
          <w:color w:val="auto"/>
          <w:highlight w:val="none"/>
        </w:rPr>
      </w:pPr>
      <w:r>
        <w:rPr>
          <w:rFonts w:hint="eastAsia" w:hAnsi="仿宋_GB2312" w:cs="仿宋_GB2312"/>
          <w:bCs/>
          <w:color w:val="auto"/>
          <w:highlight w:val="none"/>
        </w:rPr>
        <w:t>面试由浙江海事局组织实施，面试时间</w:t>
      </w:r>
      <w:r>
        <w:rPr>
          <w:rFonts w:hint="eastAsia" w:hAnsi="仿宋_GB2312" w:cs="仿宋_GB2312"/>
          <w:bCs/>
          <w:color w:val="auto"/>
          <w:highlight w:val="none"/>
          <w:lang w:eastAsia="zh-CN"/>
        </w:rPr>
        <w:t>暂</w:t>
      </w:r>
      <w:r>
        <w:rPr>
          <w:rFonts w:hint="eastAsia" w:hAnsi="仿宋_GB2312" w:cs="仿宋_GB2312"/>
          <w:bCs/>
          <w:color w:val="auto"/>
          <w:highlight w:val="none"/>
        </w:rPr>
        <w:t>定于6月25日，</w:t>
      </w:r>
      <w:r>
        <w:rPr>
          <w:rFonts w:hint="eastAsia" w:hAnsi="仿宋_GB2312" w:cs="仿宋_GB2312"/>
          <w:bCs/>
          <w:color w:val="auto"/>
          <w:highlight w:val="none"/>
          <w:lang w:eastAsia="zh-CN"/>
        </w:rPr>
        <w:t>如届时因疫情等因素影响需要调整考试时间的，将以浙江海事局</w:t>
      </w:r>
      <w:r>
        <w:rPr>
          <w:rFonts w:hint="eastAsia" w:hAnsi="仿宋_GB2312" w:cs="仿宋_GB2312"/>
          <w:bCs/>
          <w:color w:val="auto"/>
          <w:highlight w:val="none"/>
        </w:rPr>
        <w:t>网站</w:t>
      </w:r>
      <w:r>
        <w:rPr>
          <w:rFonts w:hint="eastAsia" w:hAnsi="仿宋_GB2312" w:cs="仿宋_GB2312"/>
          <w:bCs/>
          <w:color w:val="auto"/>
          <w:highlight w:val="none"/>
          <w:lang w:eastAsia="zh-CN"/>
        </w:rPr>
        <w:t>（</w:t>
      </w:r>
      <w:r>
        <w:rPr>
          <w:rFonts w:hint="eastAsia" w:hAnsi="仿宋_GB2312" w:cs="仿宋_GB2312"/>
          <w:bCs/>
          <w:color w:val="auto"/>
          <w:highlight w:val="none"/>
        </w:rPr>
        <w:t>http://www.zj.msa.gov.cn/ZJ/</w:t>
      </w:r>
      <w:r>
        <w:rPr>
          <w:rFonts w:hint="eastAsia" w:hAnsi="仿宋_GB2312" w:cs="仿宋_GB2312"/>
          <w:bCs/>
          <w:color w:val="auto"/>
          <w:highlight w:val="none"/>
          <w:lang w:eastAsia="zh-CN"/>
        </w:rPr>
        <w:t>）所发布的通知为准。</w:t>
      </w:r>
      <w:r>
        <w:rPr>
          <w:rFonts w:hint="eastAsia" w:hAnsi="仿宋_GB2312" w:cs="仿宋_GB2312"/>
          <w:bCs/>
          <w:color w:val="auto"/>
          <w:highlight w:val="none"/>
        </w:rPr>
        <w:t>面试地点设在杭州，面试方式为结构化面试，面试合格分数线为60分，低于该成绩的人员不能进入下一环节。</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资格复审和面试具体安排将于面试前在浙江海事局网站发布。</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（三）体检和考察</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考试结束后，各岗位根据确定的方法计算总成绩，从高分到低分（总成绩相同的，以面试成绩高者优先入围）按1:1的比例确定体检、考察对象。</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体检、考察工作参考公务员考录有关规定和操作规程执行。</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（四）公示、聘用</w:t>
      </w:r>
    </w:p>
    <w:p>
      <w:pPr>
        <w:tabs>
          <w:tab w:val="left" w:pos="2640"/>
        </w:tabs>
        <w:spacing w:line="580" w:lineRule="exact"/>
        <w:ind w:firstLine="640" w:firstLineChars="200"/>
        <w:outlineLvl w:val="0"/>
        <w:rPr>
          <w:rFonts w:hint="eastAsia" w:hAnsi="仿宋_GB2312" w:cs="仿宋_GB2312"/>
          <w:bCs/>
          <w:color w:val="auto"/>
          <w:highlight w:val="none"/>
        </w:rPr>
      </w:pPr>
      <w:r>
        <w:rPr>
          <w:rFonts w:hint="eastAsia" w:hAnsi="仿宋_GB2312" w:cs="仿宋_GB2312"/>
          <w:bCs/>
          <w:color w:val="auto"/>
          <w:highlight w:val="none"/>
        </w:rPr>
        <w:t>经体检、考察均合格的人员，确定为拟聘人员，并在网上公示7个工作日。公示期满，对拟聘人员没有异议或反映有问题经查实不影响聘用的，按有关程序和规定办理聘用手续。</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如发现并经查实确有问题的，将取消聘用。对于一时难以查实的，将暂缓聘用，待查清后再决定是否聘用。</w:t>
      </w:r>
    </w:p>
    <w:p>
      <w:pPr>
        <w:tabs>
          <w:tab w:val="left" w:pos="2640"/>
        </w:tabs>
        <w:spacing w:line="580" w:lineRule="exact"/>
        <w:ind w:firstLine="640" w:firstLineChars="200"/>
        <w:outlineLvl w:val="0"/>
        <w:rPr>
          <w:rFonts w:hAnsi="仿宋_GB2312" w:cs="仿宋_GB2312"/>
          <w:bCs/>
          <w:color w:val="auto"/>
          <w:highlight w:val="none"/>
        </w:rPr>
      </w:pPr>
      <w:r>
        <w:rPr>
          <w:rFonts w:hint="eastAsia" w:hAnsi="仿宋_GB2312" w:cs="仿宋_GB2312"/>
          <w:bCs/>
          <w:color w:val="auto"/>
          <w:highlight w:val="none"/>
        </w:rPr>
        <w:t>（五）其他</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应聘者放弃或被取消入围、聘用资格，或体检、考核中出现不合格者，招聘单位研究决定是否安排人员递补。需要递补的，有关岗位均根据考试总成绩从高分到低分依次进行。</w:t>
      </w:r>
    </w:p>
    <w:p>
      <w:pPr>
        <w:spacing w:line="580" w:lineRule="exact"/>
        <w:ind w:firstLine="643" w:firstLineChars="200"/>
        <w:rPr>
          <w:rFonts w:hAnsi="仿宋_GB2312" w:cs="仿宋_GB2312"/>
          <w:b/>
          <w:color w:val="auto"/>
          <w:kern w:val="2"/>
          <w:highlight w:val="none"/>
        </w:rPr>
      </w:pPr>
      <w:r>
        <w:rPr>
          <w:rFonts w:hint="eastAsia" w:hAnsi="仿宋_GB2312" w:cs="仿宋_GB2312"/>
          <w:b/>
          <w:color w:val="auto"/>
          <w:kern w:val="2"/>
          <w:highlight w:val="none"/>
          <w:lang w:val="en-US" w:eastAsia="zh-CN"/>
        </w:rPr>
        <w:t>四</w:t>
      </w:r>
      <w:r>
        <w:rPr>
          <w:rFonts w:hint="eastAsia" w:hAnsi="仿宋_GB2312" w:cs="仿宋_GB2312"/>
          <w:b/>
          <w:color w:val="auto"/>
          <w:kern w:val="2"/>
          <w:highlight w:val="none"/>
        </w:rPr>
        <w:t xml:space="preserve">、报考岗位说明 </w:t>
      </w:r>
    </w:p>
    <w:p>
      <w:pPr>
        <w:overflowPunct w:val="0"/>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（一）部分岗位招聘对象范围为全日制普通高校2022年应届毕业生。下列三类情形者视同2022年应届毕业生对待：</w:t>
      </w:r>
    </w:p>
    <w:p>
      <w:pPr>
        <w:overflowPunct w:val="0"/>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1.在国家就业政策规定的择业期内（自2020年</w:t>
      </w:r>
      <w:r>
        <w:rPr>
          <w:rFonts w:hint="eastAsia" w:hAnsi="仿宋_GB2312" w:cs="仿宋_GB2312"/>
          <w:bCs/>
          <w:color w:val="auto"/>
          <w:highlight w:val="none"/>
          <w:lang w:val="en-US" w:eastAsia="zh-CN"/>
        </w:rPr>
        <w:t>5</w:t>
      </w:r>
      <w:r>
        <w:rPr>
          <w:rFonts w:hint="eastAsia" w:hAnsi="仿宋_GB2312" w:cs="仿宋_GB2312"/>
          <w:bCs/>
          <w:color w:val="auto"/>
          <w:highlight w:val="none"/>
        </w:rPr>
        <w:t>月起算）未落实工作单位的毕业生（就业协议书未签或签后依规撤销，无社保缴费记录，人事档案仍保留在毕业学校或各级人才中心、就业指导中心、公共就业服务机构）；</w:t>
      </w:r>
    </w:p>
    <w:p>
      <w:pPr>
        <w:overflowPunct w:val="0"/>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2.初次就业求职期相当的留学人员（2021年10月后毕业，按毕业文书载明的时间认定）；</w:t>
      </w:r>
    </w:p>
    <w:p>
      <w:pPr>
        <w:overflowPunct w:val="0"/>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3.列入国家统招计划，由培养学校统一进行就业推荐和毕业派遣，按培养计划于2022年毕业，有初次就业需求的非全日制研究生（不含在职攻读学历学位人员）。</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招聘对象范围不限的，凡符合岗位报名条件者均可应聘。</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尚未取得学历、学位证书（含境外学历、学位认证书）的2022年普通高校应届毕业生和留学归国人员，可凭就读学校核发的应届毕业生就业推荐表或留学回国人员证明应聘报名。上述人员需在2022年7月31日前取得并提供岗位要求的相关学历、学位证书。</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（二）对专业条件的要求，将结合高校专业设置目录和本单位、岗位用人实际予以综合认定。对于未列入目录的专业，按专业方向基本一致的原则把握。</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（三）对工作经历的认定，按劳动（或聘用）合同和社保缴费证明等材料认定，时间按足年足月计算到报名截止时。</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（四）满足下列条件之一视同符合大学英语四级（CET4）测试成绩达到425分及以上的要求：</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1.2005年以前获得大学英语四级（CET4）及以上合格证书；</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2.2005年以后大学英语四级（CET4）测试成绩达到425分及以上；</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3.获得全国英语等级考试三级（PETS3）及以上合格证书；</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4.雅思（IELTS）考试6分及以上；</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5.托福（TOEFL）考试80分（老托福550分）及以上；</w:t>
      </w:r>
    </w:p>
    <w:p>
      <w:pPr>
        <w:spacing w:line="580" w:lineRule="exact"/>
        <w:ind w:firstLine="640" w:firstLineChars="200"/>
        <w:rPr>
          <w:rFonts w:hint="eastAsia" w:hAnsi="仿宋_GB2312" w:cs="仿宋_GB2312"/>
          <w:bCs/>
          <w:color w:val="auto"/>
          <w:highlight w:val="none"/>
        </w:rPr>
      </w:pPr>
      <w:r>
        <w:rPr>
          <w:rFonts w:hint="eastAsia" w:hAnsi="仿宋_GB2312" w:cs="仿宋_GB2312"/>
          <w:bCs/>
          <w:color w:val="auto"/>
          <w:highlight w:val="none"/>
        </w:rPr>
        <w:t>6.取得大学英语六级（CET6）合格证书或CET6测试成绩达到425分及以上；</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7.取得英语专业四级或专业八级合格证书。</w:t>
      </w:r>
    </w:p>
    <w:p>
      <w:pPr>
        <w:spacing w:line="580" w:lineRule="exact"/>
        <w:ind w:firstLine="640" w:firstLineChars="200"/>
        <w:rPr>
          <w:rFonts w:hAnsi="仿宋_GB2312" w:cs="仿宋_GB2312"/>
          <w:bCs/>
          <w:color w:val="auto"/>
          <w:highlight w:val="none"/>
        </w:rPr>
      </w:pPr>
      <w:r>
        <w:rPr>
          <w:rFonts w:hint="eastAsia" w:hAnsi="仿宋_GB2312" w:cs="仿宋_GB2312"/>
          <w:bCs/>
          <w:color w:val="auto"/>
          <w:highlight w:val="none"/>
        </w:rPr>
        <w:t>（</w:t>
      </w:r>
      <w:r>
        <w:rPr>
          <w:rFonts w:hint="eastAsia" w:hAnsi="仿宋_GB2312" w:cs="仿宋_GB2312"/>
          <w:bCs/>
          <w:color w:val="auto"/>
          <w:highlight w:val="none"/>
          <w:lang w:val="en-US" w:eastAsia="zh-CN"/>
        </w:rPr>
        <w:t>五</w:t>
      </w:r>
      <w:r>
        <w:rPr>
          <w:rFonts w:hint="eastAsia" w:hAnsi="仿宋_GB2312" w:cs="仿宋_GB2312"/>
          <w:bCs/>
          <w:color w:val="auto"/>
          <w:highlight w:val="none"/>
        </w:rPr>
        <w:t>）以第二专业报考者需同时具备该专业的学历、学位证书。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Ansi="仿宋_GB2312" w:cs="仿宋_GB2312"/>
          <w:bCs/>
          <w:color w:val="auto"/>
          <w:highlight w:val="none"/>
        </w:rPr>
      </w:pPr>
      <w:r>
        <w:rPr>
          <w:rFonts w:hint="eastAsia" w:hAnsi="仿宋_GB2312" w:cs="仿宋_GB2312"/>
          <w:bCs/>
          <w:color w:val="auto"/>
          <w:highlight w:val="none"/>
          <w:lang w:eastAsia="zh-CN"/>
        </w:rPr>
        <w:t>（</w:t>
      </w:r>
      <w:r>
        <w:rPr>
          <w:rFonts w:hint="eastAsia" w:hAnsi="仿宋_GB2312" w:cs="仿宋_GB2312"/>
          <w:bCs/>
          <w:color w:val="auto"/>
          <w:highlight w:val="none"/>
          <w:lang w:val="en-US" w:eastAsia="zh-CN"/>
        </w:rPr>
        <w:t>六</w:t>
      </w:r>
      <w:r>
        <w:rPr>
          <w:rFonts w:hint="eastAsia" w:hAnsi="仿宋_GB2312" w:cs="仿宋_GB2312"/>
          <w:bCs/>
          <w:color w:val="auto"/>
          <w:highlight w:val="none"/>
          <w:lang w:eastAsia="zh-CN"/>
        </w:rPr>
        <w:t>）</w:t>
      </w:r>
      <w:r>
        <w:rPr>
          <w:rFonts w:hint="eastAsia" w:hAnsi="仿宋_GB2312" w:cs="仿宋_GB2312"/>
          <w:bCs/>
          <w:color w:val="auto"/>
          <w:highlight w:val="none"/>
        </w:rPr>
        <w:t>招聘岗位要求的其他资格条件（如大学英语等级考试成绩等）应在报名截止前取得。</w:t>
      </w:r>
    </w:p>
    <w:p>
      <w:pPr>
        <w:spacing w:line="580" w:lineRule="exact"/>
        <w:ind w:firstLine="643" w:firstLineChars="200"/>
        <w:rPr>
          <w:rFonts w:hAnsi="仿宋_GB2312" w:cs="仿宋_GB2312"/>
          <w:b/>
          <w:color w:val="auto"/>
          <w:kern w:val="2"/>
          <w:highlight w:val="none"/>
        </w:rPr>
      </w:pPr>
      <w:r>
        <w:rPr>
          <w:rFonts w:hint="eastAsia" w:hAnsi="仿宋_GB2312" w:cs="仿宋_GB2312"/>
          <w:b/>
          <w:color w:val="auto"/>
          <w:kern w:val="2"/>
          <w:highlight w:val="none"/>
          <w:lang w:val="en-US" w:eastAsia="zh-CN"/>
        </w:rPr>
        <w:t>五</w:t>
      </w:r>
      <w:r>
        <w:rPr>
          <w:rFonts w:hint="eastAsia" w:hAnsi="仿宋_GB2312" w:cs="仿宋_GB2312"/>
          <w:b/>
          <w:color w:val="auto"/>
          <w:kern w:val="2"/>
          <w:highlight w:val="none"/>
        </w:rPr>
        <w:t>、纪律、监督与咨询</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（一）本次招聘有关信息指定在下列网站公布：</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1.浙江海事局网站（http://www.zj.msa.gov.cn/ZJ/,人员考录）；</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2.浙江省人力资源社会保障网（http://rlsbt.zj.gov.cn，事业单位招聘）。</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招聘过程相关信息（笔试、面试结果及有关工作安排通知、递补信息等）在浙江海事局网站公布，请应聘者自行留意。</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（二）对应聘违纪违规行为的认定和处理，按照《事业单位公开招聘违纪违规行为处理规定》（人社部令第35号）执行。</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（三）应聘人员参加考试，必须严格遵守考试场所疫情防控要求和相关安排。</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（四）应聘人员应对本人提供的信息和材料的真实性负责，凡提供虚假信息而通过招聘资格条件审查的，一经查实，取消考试或聘用资格，资格审查贯穿招聘工作全过程。</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（五）应聘人员在招聘期间应确保报考时所填报的通讯工具畅通，以便招聘单位、考试机构联络，因所填报的通讯方式不畅所致后果，由应聘人员负责。</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（六）对招聘工作及相关信息有异议的，请在信息公布之日起5日内向监督机构反映，以便及时研究处理。</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监督机构及联系方式：浙江海事局纪检监察处，0571-88372787。</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（七）有关本次招聘工作的具体问题，请直接向浙江海事局咨询。</w:t>
      </w:r>
    </w:p>
    <w:p>
      <w:pPr>
        <w:pStyle w:val="13"/>
        <w:spacing w:before="0" w:beforeAutospacing="0" w:after="0" w:afterAutospacing="0" w:line="580" w:lineRule="exact"/>
        <w:ind w:firstLine="640" w:firstLineChars="200"/>
        <w:jc w:val="both"/>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联系电话：0571-88372791。</w:t>
      </w:r>
    </w:p>
    <w:p>
      <w:pPr>
        <w:spacing w:line="580" w:lineRule="exact"/>
        <w:ind w:firstLine="640" w:firstLineChars="200"/>
        <w:rPr>
          <w:rFonts w:hAnsiTheme="minorEastAsia" w:cstheme="minorEastAsia"/>
          <w:color w:val="auto"/>
          <w:kern w:val="2"/>
          <w:highlight w:val="none"/>
        </w:rPr>
      </w:pPr>
      <w:r>
        <w:rPr>
          <w:rFonts w:hint="eastAsia" w:hAnsiTheme="minorEastAsia" w:cstheme="minorEastAsia"/>
          <w:color w:val="auto"/>
          <w:kern w:val="2"/>
          <w:highlight w:val="none"/>
        </w:rPr>
        <w:t>附件：浙江海事局所属事业单位2022年公开招聘人员计划表</w:t>
      </w:r>
    </w:p>
    <w:p>
      <w:pPr>
        <w:spacing w:line="580" w:lineRule="exact"/>
        <w:ind w:firstLine="640" w:firstLineChars="200"/>
        <w:rPr>
          <w:rFonts w:hAnsiTheme="minorEastAsia" w:cstheme="minorEastAsia"/>
          <w:color w:val="auto"/>
          <w:kern w:val="2"/>
          <w:highlight w:val="none"/>
        </w:rPr>
      </w:pPr>
    </w:p>
    <w:p>
      <w:pPr>
        <w:spacing w:line="580" w:lineRule="exact"/>
        <w:ind w:firstLine="640" w:firstLineChars="200"/>
        <w:rPr>
          <w:rFonts w:hAnsiTheme="minorEastAsia" w:cstheme="minorEastAsia"/>
          <w:color w:val="000000" w:themeColor="text1"/>
          <w:kern w:val="2"/>
          <w14:textFill>
            <w14:solidFill>
              <w14:schemeClr w14:val="tx1"/>
            </w14:solidFill>
          </w14:textFill>
        </w:rPr>
      </w:pPr>
      <w:r>
        <w:rPr>
          <w:rFonts w:hint="eastAsia" w:hAnsiTheme="minorEastAsia" w:cstheme="minorEastAsia"/>
          <w:color w:val="000000" w:themeColor="text1"/>
          <w:kern w:val="2"/>
          <w14:textFill>
            <w14:solidFill>
              <w14:schemeClr w14:val="tx1"/>
            </w14:solidFill>
          </w14:textFill>
        </w:rPr>
        <w:t xml:space="preserve">                                  浙江海事局</w:t>
      </w:r>
    </w:p>
    <w:p>
      <w:pPr>
        <w:spacing w:line="580" w:lineRule="exact"/>
        <w:ind w:firstLine="640" w:firstLineChars="200"/>
        <w:jc w:val="center"/>
        <w:rPr>
          <w:rFonts w:hAnsiTheme="minorEastAsia" w:cstheme="minorEastAsia"/>
          <w:color w:val="000000" w:themeColor="text1"/>
          <w:kern w:val="2"/>
          <w14:textFill>
            <w14:solidFill>
              <w14:schemeClr w14:val="tx1"/>
            </w14:solidFill>
          </w14:textFill>
        </w:rPr>
      </w:pPr>
      <w:r>
        <w:rPr>
          <w:rFonts w:hint="eastAsia" w:hAnsiTheme="minorEastAsia" w:cstheme="minorEastAsia"/>
          <w:color w:val="000000" w:themeColor="text1"/>
          <w:kern w:val="2"/>
          <w:lang w:val="en-US" w:eastAsia="zh-CN"/>
          <w14:textFill>
            <w14:solidFill>
              <w14:schemeClr w14:val="tx1"/>
            </w14:solidFill>
          </w14:textFill>
        </w:rPr>
        <w:t xml:space="preserve">                            </w:t>
      </w:r>
      <w:r>
        <w:rPr>
          <w:rFonts w:hint="eastAsia" w:hAnsiTheme="minorEastAsia" w:cstheme="minorEastAsia"/>
          <w:color w:val="000000" w:themeColor="text1"/>
          <w:kern w:val="2"/>
          <w14:textFill>
            <w14:solidFill>
              <w14:schemeClr w14:val="tx1"/>
            </w14:solidFill>
          </w14:textFill>
        </w:rPr>
        <w:t>2022年</w:t>
      </w:r>
      <w:r>
        <w:rPr>
          <w:rFonts w:hint="eastAsia" w:hAnsiTheme="minorEastAsia" w:cstheme="minorEastAsia"/>
          <w:color w:val="000000" w:themeColor="text1"/>
          <w:kern w:val="2"/>
          <w:lang w:val="en-US" w:eastAsia="zh-CN"/>
          <w14:textFill>
            <w14:solidFill>
              <w14:schemeClr w14:val="tx1"/>
            </w14:solidFill>
          </w14:textFill>
        </w:rPr>
        <w:t>5</w:t>
      </w:r>
      <w:r>
        <w:rPr>
          <w:rFonts w:hint="eastAsia" w:hAnsiTheme="minorEastAsia" w:cstheme="minorEastAsia"/>
          <w:color w:val="000000" w:themeColor="text1"/>
          <w:kern w:val="2"/>
          <w14:textFill>
            <w14:solidFill>
              <w14:schemeClr w14:val="tx1"/>
            </w14:solidFill>
          </w14:textFill>
        </w:rPr>
        <w:t>月</w:t>
      </w:r>
      <w:r>
        <w:rPr>
          <w:rFonts w:hint="eastAsia" w:hAnsiTheme="minorEastAsia" w:cstheme="minorEastAsia"/>
          <w:color w:val="000000" w:themeColor="text1"/>
          <w:kern w:val="2"/>
          <w:lang w:val="en-US" w:eastAsia="zh-CN"/>
          <w14:textFill>
            <w14:solidFill>
              <w14:schemeClr w14:val="tx1"/>
            </w14:solidFill>
          </w14:textFill>
        </w:rPr>
        <w:t>1</w:t>
      </w:r>
      <w:bookmarkStart w:id="0" w:name="_GoBack"/>
      <w:bookmarkEnd w:id="0"/>
      <w:r>
        <w:rPr>
          <w:rFonts w:hint="eastAsia" w:hAnsiTheme="minorEastAsia" w:cstheme="minorEastAsia"/>
          <w:color w:val="000000" w:themeColor="text1"/>
          <w:kern w:val="2"/>
          <w14:textFill>
            <w14:solidFill>
              <w14:schemeClr w14:val="tx1"/>
            </w14:solidFill>
          </w14:textFill>
        </w:rPr>
        <w:t>日</w:t>
      </w:r>
    </w:p>
    <w:sectPr>
      <w:headerReference r:id="rId3" w:type="default"/>
      <w:footerReference r:id="rId4" w:type="default"/>
      <w:footerReference r:id="rId5" w:type="even"/>
      <w:pgSz w:w="11906" w:h="16838"/>
      <w:pgMar w:top="2098" w:right="1587" w:bottom="1871" w:left="158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7"/>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DBC2"/>
    <w:multiLevelType w:val="singleLevel"/>
    <w:tmpl w:val="7029DB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val="1"/>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7A"/>
    <w:rsid w:val="0002314B"/>
    <w:rsid w:val="0002667D"/>
    <w:rsid w:val="0002755C"/>
    <w:rsid w:val="00035FEB"/>
    <w:rsid w:val="00040A1C"/>
    <w:rsid w:val="00052F9B"/>
    <w:rsid w:val="00076D8A"/>
    <w:rsid w:val="000816E1"/>
    <w:rsid w:val="00082228"/>
    <w:rsid w:val="00097901"/>
    <w:rsid w:val="000C0031"/>
    <w:rsid w:val="000D1D1C"/>
    <w:rsid w:val="000E5FF0"/>
    <w:rsid w:val="000E64B3"/>
    <w:rsid w:val="000F39CD"/>
    <w:rsid w:val="000F4295"/>
    <w:rsid w:val="00100ACB"/>
    <w:rsid w:val="001065BC"/>
    <w:rsid w:val="00122350"/>
    <w:rsid w:val="00126630"/>
    <w:rsid w:val="00133DC1"/>
    <w:rsid w:val="00140CD5"/>
    <w:rsid w:val="001545DC"/>
    <w:rsid w:val="001A14B7"/>
    <w:rsid w:val="001A3574"/>
    <w:rsid w:val="001B0053"/>
    <w:rsid w:val="001B5DED"/>
    <w:rsid w:val="001C010A"/>
    <w:rsid w:val="001C17C1"/>
    <w:rsid w:val="001C6132"/>
    <w:rsid w:val="00200829"/>
    <w:rsid w:val="00201256"/>
    <w:rsid w:val="00201582"/>
    <w:rsid w:val="002110C6"/>
    <w:rsid w:val="00224499"/>
    <w:rsid w:val="00226AF4"/>
    <w:rsid w:val="0026002F"/>
    <w:rsid w:val="00285566"/>
    <w:rsid w:val="00291AFF"/>
    <w:rsid w:val="002930A5"/>
    <w:rsid w:val="0029561C"/>
    <w:rsid w:val="002B36D3"/>
    <w:rsid w:val="002C4FA2"/>
    <w:rsid w:val="002E468A"/>
    <w:rsid w:val="002E6759"/>
    <w:rsid w:val="002F2675"/>
    <w:rsid w:val="002F2B9A"/>
    <w:rsid w:val="00303B1C"/>
    <w:rsid w:val="00325FE9"/>
    <w:rsid w:val="00365692"/>
    <w:rsid w:val="00384D4E"/>
    <w:rsid w:val="00392108"/>
    <w:rsid w:val="003B114E"/>
    <w:rsid w:val="003B1933"/>
    <w:rsid w:val="003B7BAE"/>
    <w:rsid w:val="003C1884"/>
    <w:rsid w:val="003C4018"/>
    <w:rsid w:val="003C6FE4"/>
    <w:rsid w:val="003E180B"/>
    <w:rsid w:val="003F0D95"/>
    <w:rsid w:val="003F37E6"/>
    <w:rsid w:val="00414ECB"/>
    <w:rsid w:val="00425054"/>
    <w:rsid w:val="00426FEC"/>
    <w:rsid w:val="00475782"/>
    <w:rsid w:val="00495257"/>
    <w:rsid w:val="004A4C85"/>
    <w:rsid w:val="004D0718"/>
    <w:rsid w:val="004D4EB4"/>
    <w:rsid w:val="004E4FC1"/>
    <w:rsid w:val="004E6500"/>
    <w:rsid w:val="004E6EBD"/>
    <w:rsid w:val="004F3B87"/>
    <w:rsid w:val="00500CD9"/>
    <w:rsid w:val="005020EA"/>
    <w:rsid w:val="00513710"/>
    <w:rsid w:val="005163A4"/>
    <w:rsid w:val="0052287D"/>
    <w:rsid w:val="00524D11"/>
    <w:rsid w:val="00526993"/>
    <w:rsid w:val="00526A2B"/>
    <w:rsid w:val="005313D5"/>
    <w:rsid w:val="005316FF"/>
    <w:rsid w:val="00536A7E"/>
    <w:rsid w:val="005373C7"/>
    <w:rsid w:val="005478FC"/>
    <w:rsid w:val="00553B49"/>
    <w:rsid w:val="00571258"/>
    <w:rsid w:val="00580E2E"/>
    <w:rsid w:val="00593A59"/>
    <w:rsid w:val="005A55F5"/>
    <w:rsid w:val="005B5E00"/>
    <w:rsid w:val="005F2A84"/>
    <w:rsid w:val="0060042F"/>
    <w:rsid w:val="00600EB0"/>
    <w:rsid w:val="006052F7"/>
    <w:rsid w:val="00606C4B"/>
    <w:rsid w:val="00611416"/>
    <w:rsid w:val="0061253C"/>
    <w:rsid w:val="00637B18"/>
    <w:rsid w:val="00642692"/>
    <w:rsid w:val="00663BFA"/>
    <w:rsid w:val="00675C06"/>
    <w:rsid w:val="00693811"/>
    <w:rsid w:val="006A0D7A"/>
    <w:rsid w:val="006A4A4E"/>
    <w:rsid w:val="006C3343"/>
    <w:rsid w:val="006E0EB0"/>
    <w:rsid w:val="006E603F"/>
    <w:rsid w:val="006F1ED4"/>
    <w:rsid w:val="00700906"/>
    <w:rsid w:val="00705208"/>
    <w:rsid w:val="00706E33"/>
    <w:rsid w:val="0072269D"/>
    <w:rsid w:val="00732F74"/>
    <w:rsid w:val="00737B17"/>
    <w:rsid w:val="007543F9"/>
    <w:rsid w:val="00764B93"/>
    <w:rsid w:val="00781E0B"/>
    <w:rsid w:val="007835EA"/>
    <w:rsid w:val="00785D8B"/>
    <w:rsid w:val="007964B6"/>
    <w:rsid w:val="007E6544"/>
    <w:rsid w:val="007F003C"/>
    <w:rsid w:val="008060DE"/>
    <w:rsid w:val="00816EC1"/>
    <w:rsid w:val="0084387E"/>
    <w:rsid w:val="008447D3"/>
    <w:rsid w:val="0084509C"/>
    <w:rsid w:val="00851E6A"/>
    <w:rsid w:val="00852BB4"/>
    <w:rsid w:val="00885197"/>
    <w:rsid w:val="00886487"/>
    <w:rsid w:val="008A1A98"/>
    <w:rsid w:val="008B5459"/>
    <w:rsid w:val="008C28B0"/>
    <w:rsid w:val="008D7145"/>
    <w:rsid w:val="008D7589"/>
    <w:rsid w:val="00907D3C"/>
    <w:rsid w:val="00920858"/>
    <w:rsid w:val="009513EF"/>
    <w:rsid w:val="00952625"/>
    <w:rsid w:val="00953868"/>
    <w:rsid w:val="009555E1"/>
    <w:rsid w:val="009630E6"/>
    <w:rsid w:val="009729FA"/>
    <w:rsid w:val="00992FFF"/>
    <w:rsid w:val="009A4E84"/>
    <w:rsid w:val="009A5DB2"/>
    <w:rsid w:val="009D521C"/>
    <w:rsid w:val="009E1C78"/>
    <w:rsid w:val="00A115A6"/>
    <w:rsid w:val="00A2383F"/>
    <w:rsid w:val="00A26D4F"/>
    <w:rsid w:val="00A40E32"/>
    <w:rsid w:val="00A47DD7"/>
    <w:rsid w:val="00A517D5"/>
    <w:rsid w:val="00A54894"/>
    <w:rsid w:val="00A75A71"/>
    <w:rsid w:val="00A77E6F"/>
    <w:rsid w:val="00A8289D"/>
    <w:rsid w:val="00A862E4"/>
    <w:rsid w:val="00A93EA3"/>
    <w:rsid w:val="00AA0180"/>
    <w:rsid w:val="00AB333A"/>
    <w:rsid w:val="00AB4433"/>
    <w:rsid w:val="00AB5387"/>
    <w:rsid w:val="00AC327D"/>
    <w:rsid w:val="00AE3699"/>
    <w:rsid w:val="00AF6D94"/>
    <w:rsid w:val="00B05608"/>
    <w:rsid w:val="00B36040"/>
    <w:rsid w:val="00B36287"/>
    <w:rsid w:val="00B37E75"/>
    <w:rsid w:val="00B47F35"/>
    <w:rsid w:val="00B51EFC"/>
    <w:rsid w:val="00B84585"/>
    <w:rsid w:val="00BA3589"/>
    <w:rsid w:val="00BA4D7C"/>
    <w:rsid w:val="00BB012B"/>
    <w:rsid w:val="00BB3376"/>
    <w:rsid w:val="00BB6956"/>
    <w:rsid w:val="00BD4F4B"/>
    <w:rsid w:val="00BE57A0"/>
    <w:rsid w:val="00BF13C6"/>
    <w:rsid w:val="00C076B3"/>
    <w:rsid w:val="00C33859"/>
    <w:rsid w:val="00C35BA2"/>
    <w:rsid w:val="00C55520"/>
    <w:rsid w:val="00C56D51"/>
    <w:rsid w:val="00C648BA"/>
    <w:rsid w:val="00C8047D"/>
    <w:rsid w:val="00C95F9A"/>
    <w:rsid w:val="00CA0024"/>
    <w:rsid w:val="00CA658E"/>
    <w:rsid w:val="00CC50ED"/>
    <w:rsid w:val="00CC6B3A"/>
    <w:rsid w:val="00CE01AD"/>
    <w:rsid w:val="00CF5088"/>
    <w:rsid w:val="00D06F8A"/>
    <w:rsid w:val="00D148A6"/>
    <w:rsid w:val="00D305BA"/>
    <w:rsid w:val="00D37752"/>
    <w:rsid w:val="00D739D8"/>
    <w:rsid w:val="00D836CA"/>
    <w:rsid w:val="00D926A7"/>
    <w:rsid w:val="00D9324B"/>
    <w:rsid w:val="00DB4785"/>
    <w:rsid w:val="00DD2400"/>
    <w:rsid w:val="00DD2E5B"/>
    <w:rsid w:val="00DD7FEF"/>
    <w:rsid w:val="00DF4BED"/>
    <w:rsid w:val="00DF7AF1"/>
    <w:rsid w:val="00E274D0"/>
    <w:rsid w:val="00E27AB1"/>
    <w:rsid w:val="00E308EB"/>
    <w:rsid w:val="00E6063A"/>
    <w:rsid w:val="00E723E7"/>
    <w:rsid w:val="00E84EF8"/>
    <w:rsid w:val="00E94832"/>
    <w:rsid w:val="00E94D5A"/>
    <w:rsid w:val="00EA5212"/>
    <w:rsid w:val="00EC4203"/>
    <w:rsid w:val="00ED3010"/>
    <w:rsid w:val="00ED5773"/>
    <w:rsid w:val="00EE7695"/>
    <w:rsid w:val="00F07E15"/>
    <w:rsid w:val="00F1690A"/>
    <w:rsid w:val="00F3231F"/>
    <w:rsid w:val="00F44886"/>
    <w:rsid w:val="00F44B37"/>
    <w:rsid w:val="00F5139B"/>
    <w:rsid w:val="00F74EC6"/>
    <w:rsid w:val="00F80208"/>
    <w:rsid w:val="00F824D4"/>
    <w:rsid w:val="00F82640"/>
    <w:rsid w:val="00F8463B"/>
    <w:rsid w:val="00F921FA"/>
    <w:rsid w:val="00FA3FAF"/>
    <w:rsid w:val="00FC0F09"/>
    <w:rsid w:val="00FD3A58"/>
    <w:rsid w:val="018934B5"/>
    <w:rsid w:val="03614736"/>
    <w:rsid w:val="04A40157"/>
    <w:rsid w:val="076223EA"/>
    <w:rsid w:val="08471E79"/>
    <w:rsid w:val="08896E41"/>
    <w:rsid w:val="08AD4F2A"/>
    <w:rsid w:val="0A3265B7"/>
    <w:rsid w:val="0A4D4BD3"/>
    <w:rsid w:val="0AFB3B5A"/>
    <w:rsid w:val="0C17640F"/>
    <w:rsid w:val="0D332336"/>
    <w:rsid w:val="0EB76A11"/>
    <w:rsid w:val="0F273544"/>
    <w:rsid w:val="0FC6032F"/>
    <w:rsid w:val="14AC0277"/>
    <w:rsid w:val="17E22737"/>
    <w:rsid w:val="18541475"/>
    <w:rsid w:val="189D01CD"/>
    <w:rsid w:val="1C505DD7"/>
    <w:rsid w:val="1DE65E31"/>
    <w:rsid w:val="1F53305E"/>
    <w:rsid w:val="1F9150C2"/>
    <w:rsid w:val="228F03CE"/>
    <w:rsid w:val="229F48A8"/>
    <w:rsid w:val="23302203"/>
    <w:rsid w:val="26207CD1"/>
    <w:rsid w:val="26DA32A3"/>
    <w:rsid w:val="298C295E"/>
    <w:rsid w:val="2A2A0368"/>
    <w:rsid w:val="2ABC64EC"/>
    <w:rsid w:val="2B036C87"/>
    <w:rsid w:val="2D492C7B"/>
    <w:rsid w:val="2D865395"/>
    <w:rsid w:val="2EA9038A"/>
    <w:rsid w:val="2F6B1300"/>
    <w:rsid w:val="2FF25C0C"/>
    <w:rsid w:val="30B272EA"/>
    <w:rsid w:val="342A0997"/>
    <w:rsid w:val="34C9349D"/>
    <w:rsid w:val="35B57213"/>
    <w:rsid w:val="35CE6A8D"/>
    <w:rsid w:val="3AA2572B"/>
    <w:rsid w:val="3BE16CCB"/>
    <w:rsid w:val="3C3345AD"/>
    <w:rsid w:val="3C8C6A08"/>
    <w:rsid w:val="3CEA0A99"/>
    <w:rsid w:val="3EC41FBE"/>
    <w:rsid w:val="3F5D11A0"/>
    <w:rsid w:val="40952DF3"/>
    <w:rsid w:val="41082CDE"/>
    <w:rsid w:val="418031F5"/>
    <w:rsid w:val="4214121B"/>
    <w:rsid w:val="43EE3200"/>
    <w:rsid w:val="44492D2D"/>
    <w:rsid w:val="4697673B"/>
    <w:rsid w:val="479C16C6"/>
    <w:rsid w:val="484425FB"/>
    <w:rsid w:val="4873364F"/>
    <w:rsid w:val="48905BA0"/>
    <w:rsid w:val="4A472ED0"/>
    <w:rsid w:val="4B52612F"/>
    <w:rsid w:val="4C226B5A"/>
    <w:rsid w:val="4D810509"/>
    <w:rsid w:val="4E4C16CC"/>
    <w:rsid w:val="500A339A"/>
    <w:rsid w:val="504D316B"/>
    <w:rsid w:val="52A14A7F"/>
    <w:rsid w:val="52DF19C1"/>
    <w:rsid w:val="53147620"/>
    <w:rsid w:val="53857443"/>
    <w:rsid w:val="5590019D"/>
    <w:rsid w:val="56240344"/>
    <w:rsid w:val="57A17A3E"/>
    <w:rsid w:val="5854134D"/>
    <w:rsid w:val="58B468AF"/>
    <w:rsid w:val="5962704A"/>
    <w:rsid w:val="5F223059"/>
    <w:rsid w:val="5FFE71A4"/>
    <w:rsid w:val="600E6E0D"/>
    <w:rsid w:val="63F92CAB"/>
    <w:rsid w:val="671260DB"/>
    <w:rsid w:val="678C2D71"/>
    <w:rsid w:val="68114602"/>
    <w:rsid w:val="682D264A"/>
    <w:rsid w:val="692E7B85"/>
    <w:rsid w:val="6A4929C6"/>
    <w:rsid w:val="6AB31E9C"/>
    <w:rsid w:val="6D485699"/>
    <w:rsid w:val="6E7A1D35"/>
    <w:rsid w:val="72F444FB"/>
    <w:rsid w:val="73553D75"/>
    <w:rsid w:val="77631A17"/>
    <w:rsid w:val="784907C5"/>
    <w:rsid w:val="79DF69A4"/>
    <w:rsid w:val="7CF40E33"/>
    <w:rsid w:val="7DB3015B"/>
    <w:rsid w:val="7F486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16"/>
      <w:sz w:val="32"/>
      <w:szCs w:val="32"/>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ody Text 3"/>
    <w:basedOn w:val="1"/>
    <w:semiHidden/>
    <w:qFormat/>
    <w:uiPriority w:val="0"/>
    <w:pPr>
      <w:spacing w:line="440" w:lineRule="exact"/>
    </w:pPr>
    <w:rPr>
      <w:rFonts w:ascii="Times New Roman" w:eastAsia="宋体"/>
      <w:b/>
      <w:bCs/>
      <w:color w:val="000000"/>
      <w:kern w:val="2"/>
      <w:sz w:val="24"/>
      <w:szCs w:val="24"/>
    </w:rPr>
  </w:style>
  <w:style w:type="paragraph" w:styleId="4">
    <w:name w:val="Body Text"/>
    <w:basedOn w:val="1"/>
    <w:semiHidden/>
    <w:qFormat/>
    <w:uiPriority w:val="0"/>
    <w:pPr>
      <w:widowControl/>
      <w:spacing w:line="340" w:lineRule="exact"/>
      <w:jc w:val="left"/>
    </w:pPr>
    <w:rPr>
      <w:rFonts w:ascii="Times New Roman"/>
      <w:bCs/>
      <w:kern w:val="2"/>
      <w:sz w:val="24"/>
    </w:rPr>
  </w:style>
  <w:style w:type="paragraph" w:styleId="5">
    <w:name w:val="Body Text Indent"/>
    <w:basedOn w:val="1"/>
    <w:semiHidden/>
    <w:qFormat/>
    <w:uiPriority w:val="0"/>
    <w:pPr>
      <w:spacing w:after="120"/>
      <w:ind w:left="420" w:leftChars="200"/>
    </w:pPr>
  </w:style>
  <w:style w:type="paragraph" w:styleId="6">
    <w:name w:val="Date"/>
    <w:basedOn w:val="1"/>
    <w:next w:val="1"/>
    <w:semiHidden/>
    <w:qFormat/>
    <w:uiPriority w:val="0"/>
    <w:pPr>
      <w:ind w:left="100" w:leftChars="2500"/>
    </w:pPr>
  </w:style>
  <w:style w:type="paragraph" w:styleId="7">
    <w:name w:val="Body Text Indent 2"/>
    <w:basedOn w:val="1"/>
    <w:semiHidden/>
    <w:qFormat/>
    <w:uiPriority w:val="0"/>
    <w:pPr>
      <w:widowControl/>
      <w:spacing w:line="300" w:lineRule="exact"/>
      <w:ind w:firstLine="539"/>
    </w:pPr>
    <w:rPr>
      <w:rFonts w:ascii="Times New Roman"/>
      <w:bCs/>
      <w:color w:val="008000"/>
      <w:kern w:val="0"/>
      <w:sz w:val="21"/>
      <w:szCs w:val="21"/>
    </w:rPr>
  </w:style>
  <w:style w:type="paragraph" w:styleId="8">
    <w:name w:val="Balloon Text"/>
    <w:basedOn w:val="1"/>
    <w:link w:val="23"/>
    <w:semiHidden/>
    <w:unhideWhenUsed/>
    <w:qFormat/>
    <w:uiPriority w:val="99"/>
    <w:rPr>
      <w:sz w:val="18"/>
      <w:szCs w:val="18"/>
    </w:rPr>
  </w:style>
  <w:style w:type="paragraph" w:styleId="9">
    <w:name w:val="footer"/>
    <w:basedOn w:val="1"/>
    <w:semiHidden/>
    <w:qFormat/>
    <w:uiPriority w:val="0"/>
    <w:pPr>
      <w:tabs>
        <w:tab w:val="center" w:pos="4153"/>
        <w:tab w:val="right" w:pos="8306"/>
      </w:tabs>
      <w:snapToGrid w:val="0"/>
      <w:jc w:val="left"/>
    </w:pPr>
    <w:rPr>
      <w:sz w:val="18"/>
      <w:szCs w:val="18"/>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semiHidden/>
    <w:qFormat/>
    <w:uiPriority w:val="0"/>
    <w:pPr>
      <w:widowControl/>
      <w:spacing w:line="460" w:lineRule="exact"/>
      <w:ind w:firstLine="539"/>
    </w:pPr>
    <w:rPr>
      <w:rFonts w:ascii="Times New Roman"/>
      <w:color w:val="000000"/>
      <w:kern w:val="2"/>
      <w:sz w:val="28"/>
      <w:szCs w:val="24"/>
    </w:rPr>
  </w:style>
  <w:style w:type="paragraph" w:styleId="12">
    <w:name w:val="Body Text 2"/>
    <w:basedOn w:val="1"/>
    <w:semiHidden/>
    <w:qFormat/>
    <w:uiPriority w:val="0"/>
    <w:pPr>
      <w:spacing w:line="500" w:lineRule="exact"/>
    </w:pPr>
    <w:rPr>
      <w:rFonts w:ascii="Times New Roman" w:eastAsia="宋体"/>
      <w:color w:val="000000"/>
      <w:kern w:val="2"/>
      <w:sz w:val="24"/>
      <w:szCs w:val="24"/>
    </w:rPr>
  </w:style>
  <w:style w:type="paragraph" w:styleId="13">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2"/>
    <w:next w:val="2"/>
    <w:link w:val="22"/>
    <w:semiHidden/>
    <w:unhideWhenUsed/>
    <w:qFormat/>
    <w:uiPriority w:val="99"/>
    <w:rPr>
      <w:b/>
      <w:bCs/>
    </w:rPr>
  </w:style>
  <w:style w:type="character" w:styleId="17">
    <w:name w:val="page number"/>
    <w:basedOn w:val="16"/>
    <w:semiHidden/>
    <w:qFormat/>
    <w:uiPriority w:val="0"/>
  </w:style>
  <w:style w:type="character" w:styleId="18">
    <w:name w:val="FollowedHyperlink"/>
    <w:semiHidden/>
    <w:qFormat/>
    <w:uiPriority w:val="0"/>
    <w:rPr>
      <w:color w:val="800080"/>
      <w:u w:val="single"/>
    </w:rPr>
  </w:style>
  <w:style w:type="character" w:styleId="19">
    <w:name w:val="Hyperlink"/>
    <w:semiHidden/>
    <w:qFormat/>
    <w:uiPriority w:val="0"/>
    <w:rPr>
      <w:color w:val="0000FF"/>
      <w:u w:val="single"/>
    </w:rPr>
  </w:style>
  <w:style w:type="character" w:styleId="20">
    <w:name w:val="annotation reference"/>
    <w:basedOn w:val="16"/>
    <w:semiHidden/>
    <w:unhideWhenUsed/>
    <w:qFormat/>
    <w:uiPriority w:val="99"/>
    <w:rPr>
      <w:sz w:val="21"/>
      <w:szCs w:val="21"/>
    </w:rPr>
  </w:style>
  <w:style w:type="character" w:customStyle="1" w:styleId="21">
    <w:name w:val="批注文字 Char"/>
    <w:basedOn w:val="16"/>
    <w:link w:val="2"/>
    <w:semiHidden/>
    <w:qFormat/>
    <w:uiPriority w:val="99"/>
    <w:rPr>
      <w:rFonts w:ascii="仿宋_GB2312" w:eastAsia="仿宋_GB2312"/>
      <w:kern w:val="16"/>
      <w:sz w:val="32"/>
      <w:szCs w:val="32"/>
    </w:rPr>
  </w:style>
  <w:style w:type="character" w:customStyle="1" w:styleId="22">
    <w:name w:val="批注主题 Char"/>
    <w:basedOn w:val="21"/>
    <w:link w:val="14"/>
    <w:semiHidden/>
    <w:qFormat/>
    <w:uiPriority w:val="99"/>
    <w:rPr>
      <w:rFonts w:ascii="仿宋_GB2312" w:eastAsia="仿宋_GB2312"/>
      <w:b/>
      <w:bCs/>
      <w:kern w:val="16"/>
      <w:sz w:val="32"/>
      <w:szCs w:val="32"/>
    </w:rPr>
  </w:style>
  <w:style w:type="character" w:customStyle="1" w:styleId="23">
    <w:name w:val="批注框文本 Char"/>
    <w:basedOn w:val="16"/>
    <w:link w:val="8"/>
    <w:semiHidden/>
    <w:qFormat/>
    <w:uiPriority w:val="99"/>
    <w:rPr>
      <w:rFonts w:ascii="仿宋_GB2312" w:eastAsia="仿宋_GB2312"/>
      <w:kern w:val="16"/>
      <w:sz w:val="18"/>
      <w:szCs w:val="18"/>
    </w:rPr>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307;&#32856;&#20844;&#21578;&#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F2FF1-8E07-449F-B6BB-8A900EC604CF}">
  <ds:schemaRefs/>
</ds:datastoreItem>
</file>

<file path=docProps/app.xml><?xml version="1.0" encoding="utf-8"?>
<Properties xmlns="http://schemas.openxmlformats.org/officeDocument/2006/extended-properties" xmlns:vt="http://schemas.openxmlformats.org/officeDocument/2006/docPropsVTypes">
  <Template>招聘公告模板.dot</Template>
  <Pages>8</Pages>
  <Words>543</Words>
  <Characters>3100</Characters>
  <Lines>25</Lines>
  <Paragraphs>7</Paragraphs>
  <TotalTime>63</TotalTime>
  <ScaleCrop>false</ScaleCrop>
  <LinksUpToDate>false</LinksUpToDate>
  <CharactersWithSpaces>3636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2018-02-27T08:26:00Z</dcterms:created>
  <dc:creator>微软用户</dc:creator>
  <cp:lastModifiedBy>Administrator</cp:lastModifiedBy>
  <cp:lastPrinted>2022-03-07T07:33:00Z</cp:lastPrinted>
  <dcterms:modified xsi:type="dcterms:W3CDTF">2022-05-02T01:53:42Z</dcterms:modified>
  <dc:title>浙江省</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