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6"/>
        </w:rPr>
      </w:pPr>
      <w:bookmarkStart w:id="16" w:name="_GoBack"/>
      <w:bookmarkEnd w:id="16"/>
    </w:p>
    <w:p>
      <w:pPr>
        <w:rPr>
          <w:rFonts w:ascii="宋体" w:hAnsi="宋体"/>
          <w:b/>
          <w:sz w:val="36"/>
        </w:rPr>
      </w:pPr>
    </w:p>
    <w:p>
      <w:pPr>
        <w:rPr>
          <w:rFonts w:ascii="宋体" w:hAnsi="宋体"/>
          <w:b/>
          <w:sz w:val="36"/>
        </w:rPr>
      </w:pPr>
    </w:p>
    <w:p>
      <w:pPr>
        <w:rPr>
          <w:rFonts w:ascii="宋体" w:hAnsi="宋体"/>
          <w:b/>
          <w:sz w:val="36"/>
        </w:rPr>
      </w:pPr>
    </w:p>
    <w:p>
      <w:pPr>
        <w:jc w:val="center"/>
        <w:rPr>
          <w:rFonts w:ascii="宋体" w:hAnsi="宋体"/>
          <w:b/>
          <w:sz w:val="52"/>
        </w:rPr>
      </w:pPr>
      <w:r>
        <w:rPr>
          <w:rFonts w:hint="eastAsia" w:ascii="宋体" w:hAnsi="宋体"/>
          <w:b/>
          <w:sz w:val="52"/>
        </w:rPr>
        <w:t>浙江海事局后勤管理中心</w:t>
      </w:r>
    </w:p>
    <w:p>
      <w:pPr>
        <w:jc w:val="center"/>
        <w:rPr>
          <w:rFonts w:ascii="宋体" w:hAnsi="宋体"/>
          <w:b/>
          <w:sz w:val="52"/>
        </w:rPr>
      </w:pPr>
      <w:r>
        <w:rPr>
          <w:rFonts w:hint="eastAsia" w:ascii="宋体" w:hAnsi="宋体"/>
          <w:b/>
          <w:sz w:val="52"/>
        </w:rPr>
        <w:t>202</w:t>
      </w:r>
      <w:r>
        <w:rPr>
          <w:rFonts w:hint="eastAsia" w:ascii="宋体" w:hAnsi="宋体"/>
          <w:b/>
          <w:sz w:val="52"/>
          <w:lang w:val="en-US" w:eastAsia="zh-CN"/>
        </w:rPr>
        <w:t>1</w:t>
      </w:r>
      <w:r>
        <w:rPr>
          <w:rFonts w:hint="eastAsia" w:ascii="宋体" w:hAnsi="宋体"/>
          <w:b/>
          <w:sz w:val="52"/>
        </w:rPr>
        <w:t>年度部门决算</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rPr>
      </w:pPr>
      <w:r>
        <w:rPr>
          <w:rFonts w:hint="eastAsia" w:ascii="仿宋_GB2312" w:eastAsia="仿宋_GB2312"/>
          <w:sz w:val="36"/>
          <w:szCs w:val="36"/>
        </w:rPr>
        <w:t>二O二</w:t>
      </w:r>
      <w:r>
        <w:rPr>
          <w:rFonts w:hint="eastAsia" w:ascii="仿宋_GB2312" w:eastAsia="仿宋_GB2312"/>
          <w:sz w:val="36"/>
          <w:szCs w:val="36"/>
          <w:lang w:eastAsia="zh-CN"/>
        </w:rPr>
        <w:t>二</w:t>
      </w:r>
      <w:r>
        <w:rPr>
          <w:rFonts w:hint="eastAsia" w:ascii="仿宋_GB2312" w:eastAsia="仿宋_GB2312"/>
          <w:sz w:val="36"/>
          <w:szCs w:val="36"/>
        </w:rPr>
        <w:t>年</w:t>
      </w:r>
      <w:r>
        <w:rPr>
          <w:rFonts w:hint="eastAsia" w:ascii="仿宋_GB2312" w:eastAsia="仿宋_GB2312"/>
          <w:sz w:val="36"/>
          <w:szCs w:val="36"/>
          <w:lang w:eastAsia="zh-CN"/>
        </w:rPr>
        <w:t>九</w:t>
      </w:r>
      <w:r>
        <w:rPr>
          <w:rFonts w:hint="eastAsia" w:ascii="仿宋_GB2312" w:eastAsia="仿宋_GB2312"/>
          <w:sz w:val="36"/>
          <w:szCs w:val="36"/>
        </w:rPr>
        <w:t>月</w:t>
      </w:r>
    </w:p>
    <w:p>
      <w:pPr>
        <w:rPr>
          <w:rFonts w:ascii="仿宋_GB2312" w:eastAsia="仿宋_GB2312"/>
        </w:rPr>
      </w:pPr>
    </w:p>
    <w:p>
      <w:pPr>
        <w:rPr>
          <w:rFonts w:ascii="仿宋_GB2312" w:eastAsia="仿宋_GB2312"/>
        </w:rPr>
      </w:pPr>
    </w:p>
    <w:p>
      <w:pPr>
        <w:rPr>
          <w:rFonts w:ascii="宋体" w:hAnsi="宋体"/>
          <w:b/>
          <w:sz w:val="36"/>
          <w:szCs w:val="32"/>
        </w:rPr>
        <w:sectPr>
          <w:pgSz w:w="11906" w:h="16838"/>
          <w:pgMar w:top="1440" w:right="1800" w:bottom="1440" w:left="1800" w:header="851" w:footer="992" w:gutter="0"/>
          <w:cols w:space="425" w:num="1"/>
          <w:docGrid w:type="lines" w:linePitch="312" w:charSpace="0"/>
        </w:sectPr>
      </w:pPr>
    </w:p>
    <w:p>
      <w:pPr>
        <w:pStyle w:val="22"/>
        <w:jc w:val="center"/>
        <w:rPr>
          <w:color w:val="000000" w:themeColor="text1"/>
          <w:sz w:val="40"/>
        </w:rPr>
      </w:pPr>
      <w:r>
        <w:rPr>
          <w:color w:val="000000" w:themeColor="text1"/>
          <w:sz w:val="40"/>
          <w:lang w:val="zh-CN"/>
        </w:rPr>
        <w:t>目</w:t>
      </w:r>
      <w:r>
        <w:rPr>
          <w:rFonts w:hint="eastAsia"/>
          <w:color w:val="000000" w:themeColor="text1"/>
          <w:sz w:val="40"/>
          <w:lang w:val="zh-CN"/>
        </w:rPr>
        <w:t xml:space="preserve">     </w:t>
      </w:r>
      <w:r>
        <w:rPr>
          <w:color w:val="000000" w:themeColor="text1"/>
          <w:sz w:val="40"/>
          <w:lang w:val="zh-CN"/>
        </w:rPr>
        <w:t>录</w:t>
      </w:r>
    </w:p>
    <w:p>
      <w:pPr>
        <w:pStyle w:val="7"/>
        <w:tabs>
          <w:tab w:val="right" w:leader="dot" w:pos="8296"/>
        </w:tabs>
        <w:rPr>
          <w:rFonts w:ascii="仿宋_GB2312" w:eastAsia="仿宋_GB2312" w:hAnsiTheme="minorHAnsi" w:cstheme="minorBidi"/>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\h \z \u </w:instrText>
      </w:r>
      <w:r>
        <w:rPr>
          <w:rFonts w:hint="eastAsia" w:ascii="仿宋_GB2312" w:hAnsi="宋体" w:eastAsia="仿宋_GB2312"/>
          <w:sz w:val="32"/>
          <w:szCs w:val="32"/>
        </w:rPr>
        <w:fldChar w:fldCharType="separate"/>
      </w:r>
      <w:r>
        <w:fldChar w:fldCharType="begin"/>
      </w:r>
      <w:r>
        <w:instrText xml:space="preserve"> HYPERLINK \l "_Toc536437201" </w:instrText>
      </w:r>
      <w:r>
        <w:fldChar w:fldCharType="separate"/>
      </w:r>
      <w:r>
        <w:rPr>
          <w:rStyle w:val="11"/>
          <w:rFonts w:hint="eastAsia" w:ascii="仿宋_GB2312" w:eastAsia="仿宋_GB2312"/>
          <w:sz w:val="32"/>
          <w:szCs w:val="32"/>
        </w:rPr>
        <w:t>第一部分 单位概况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_Toc536437201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"_Toc536437202" </w:instrText>
      </w:r>
      <w:r>
        <w:fldChar w:fldCharType="separate"/>
      </w:r>
      <w:r>
        <w:rPr>
          <w:rStyle w:val="11"/>
          <w:rFonts w:hint="eastAsia" w:ascii="仿宋_GB2312" w:hAnsi="宋体" w:eastAsia="仿宋_GB2312"/>
          <w:sz w:val="32"/>
          <w:szCs w:val="32"/>
        </w:rPr>
        <w:t>一、主要职能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_Toc536437202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"_Toc536437203" </w:instrText>
      </w:r>
      <w:r>
        <w:fldChar w:fldCharType="separate"/>
      </w:r>
      <w:r>
        <w:rPr>
          <w:rStyle w:val="11"/>
          <w:rFonts w:hint="eastAsia" w:ascii="仿宋_GB2312" w:hAnsi="宋体" w:eastAsia="仿宋_GB2312"/>
          <w:sz w:val="32"/>
          <w:szCs w:val="32"/>
        </w:rPr>
        <w:t>二、机构设置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_Toc536437203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"_Toc536437204" </w:instrText>
      </w:r>
      <w:r>
        <w:fldChar w:fldCharType="separate"/>
      </w:r>
      <w:r>
        <w:rPr>
          <w:rStyle w:val="11"/>
          <w:rFonts w:hint="eastAsia" w:ascii="仿宋_GB2312" w:hAnsi="宋体" w:eastAsia="仿宋_GB2312"/>
          <w:sz w:val="32"/>
          <w:szCs w:val="32"/>
        </w:rPr>
        <w:t>第二部分 202</w:t>
      </w:r>
      <w:r>
        <w:rPr>
          <w:rStyle w:val="11"/>
          <w:rFonts w:hint="eastAsia" w:ascii="仿宋_GB2312" w:hAnsi="宋体" w:eastAsia="仿宋_GB2312"/>
          <w:sz w:val="32"/>
          <w:szCs w:val="32"/>
          <w:lang w:val="en-US" w:eastAsia="zh-CN"/>
        </w:rPr>
        <w:t>1</w:t>
      </w:r>
      <w:r>
        <w:rPr>
          <w:rStyle w:val="11"/>
          <w:rFonts w:hint="eastAsia" w:ascii="仿宋_GB2312" w:hAnsi="宋体" w:eastAsia="仿宋_GB2312"/>
          <w:sz w:val="32"/>
          <w:szCs w:val="32"/>
        </w:rPr>
        <w:t>年部门决算表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_Toc536437204 \h </w:instrText>
      </w:r>
      <w:r>
        <w:rPr>
          <w:rFonts w:hint="eastAsia" w:ascii="仿宋_GB2312" w:eastAsia="仿宋_GB2312"/>
          <w:sz w:val="32"/>
          <w:szCs w:val="32"/>
        </w:rPr>
        <w:fldChar w:fldCharType="separate"/>
      </w:r>
      <w:r>
        <w:rPr>
          <w:rFonts w:hint="eastAsia"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"_Toc536437205" </w:instrText>
      </w:r>
      <w:r>
        <w:fldChar w:fldCharType="separate"/>
      </w:r>
      <w:r>
        <w:rPr>
          <w:rStyle w:val="11"/>
          <w:rFonts w:hint="eastAsia" w:ascii="仿宋_GB2312" w:hAnsi="宋体" w:eastAsia="仿宋_GB2312"/>
          <w:sz w:val="32"/>
          <w:szCs w:val="32"/>
        </w:rPr>
        <w:t>一、收入支出决算总表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_Toc536437205 \h </w:instrText>
      </w:r>
      <w:r>
        <w:rPr>
          <w:rFonts w:hint="eastAsia" w:ascii="仿宋_GB2312" w:eastAsia="仿宋_GB2312"/>
          <w:sz w:val="32"/>
          <w:szCs w:val="32"/>
        </w:rPr>
        <w:fldChar w:fldCharType="separate"/>
      </w:r>
      <w:r>
        <w:rPr>
          <w:rFonts w:hint="eastAsia"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"_Toc536437206" </w:instrText>
      </w:r>
      <w:r>
        <w:fldChar w:fldCharType="separate"/>
      </w:r>
      <w:r>
        <w:rPr>
          <w:rStyle w:val="11"/>
          <w:rFonts w:hint="eastAsia" w:ascii="仿宋_GB2312" w:hAnsi="宋体" w:eastAsia="仿宋_GB2312"/>
          <w:sz w:val="32"/>
          <w:szCs w:val="32"/>
        </w:rPr>
        <w:t>二、收入决算表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_Toc536437206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"_Toc536437207" </w:instrText>
      </w:r>
      <w:r>
        <w:fldChar w:fldCharType="separate"/>
      </w:r>
      <w:r>
        <w:rPr>
          <w:rStyle w:val="11"/>
          <w:rFonts w:hint="eastAsia" w:ascii="仿宋_GB2312" w:hAnsi="宋体" w:eastAsia="仿宋_GB2312"/>
          <w:sz w:val="32"/>
          <w:szCs w:val="32"/>
        </w:rPr>
        <w:t>三、支出决算表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_Toc536437207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"_Toc536437208" </w:instrText>
      </w:r>
      <w:r>
        <w:fldChar w:fldCharType="separate"/>
      </w:r>
      <w:r>
        <w:rPr>
          <w:rStyle w:val="11"/>
          <w:rFonts w:hint="eastAsia" w:ascii="仿宋_GB2312" w:hAnsi="宋体" w:eastAsia="仿宋_GB2312"/>
          <w:sz w:val="32"/>
          <w:szCs w:val="32"/>
        </w:rPr>
        <w:t>四、财政拨款收入支出决算总表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_Toc536437208 \h </w:instrText>
      </w:r>
      <w:r>
        <w:rPr>
          <w:rFonts w:hint="eastAsia" w:ascii="仿宋_GB2312" w:eastAsia="仿宋_GB2312"/>
          <w:sz w:val="32"/>
          <w:szCs w:val="32"/>
        </w:rPr>
        <w:fldChar w:fldCharType="separate"/>
      </w:r>
      <w:r>
        <w:rPr>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"_Toc536437209" </w:instrText>
      </w:r>
      <w:r>
        <w:fldChar w:fldCharType="separate"/>
      </w:r>
      <w:r>
        <w:rPr>
          <w:rStyle w:val="11"/>
          <w:rFonts w:hint="eastAsia" w:ascii="仿宋_GB2312" w:hAnsi="宋体" w:eastAsia="仿宋_GB2312"/>
          <w:sz w:val="32"/>
          <w:szCs w:val="32"/>
        </w:rPr>
        <w:t>五、一般公共预算财政拨款支出决算表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_Toc536437209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"_Toc536437210" </w:instrText>
      </w:r>
      <w:r>
        <w:fldChar w:fldCharType="separate"/>
      </w:r>
      <w:r>
        <w:rPr>
          <w:rStyle w:val="11"/>
          <w:rFonts w:hint="eastAsia" w:ascii="仿宋_GB2312" w:hAnsi="宋体" w:eastAsia="仿宋_GB2312"/>
          <w:sz w:val="32"/>
          <w:szCs w:val="32"/>
        </w:rPr>
        <w:t>六、一般公共预算财政拨款基本支出决算表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_Toc536437210 \h </w:instrText>
      </w:r>
      <w:r>
        <w:rPr>
          <w:rFonts w:hint="eastAsia" w:ascii="仿宋_GB2312" w:eastAsia="仿宋_GB2312"/>
          <w:sz w:val="32"/>
          <w:szCs w:val="32"/>
        </w:rPr>
        <w:fldChar w:fldCharType="separate"/>
      </w:r>
      <w:r>
        <w:rPr>
          <w:rFonts w:hint="eastAsia"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"_Toc536437211" </w:instrText>
      </w:r>
      <w:r>
        <w:fldChar w:fldCharType="separate"/>
      </w:r>
      <w:r>
        <w:rPr>
          <w:rStyle w:val="11"/>
          <w:rFonts w:hint="eastAsia" w:ascii="仿宋_GB2312" w:hAnsi="宋体" w:eastAsia="仿宋_GB2312"/>
          <w:sz w:val="32"/>
          <w:szCs w:val="32"/>
        </w:rPr>
        <w:t>七、一般公共预算财政拨款“三公”经费支出决算表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_Toc536437211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"_Toc536437212" </w:instrText>
      </w:r>
      <w:r>
        <w:fldChar w:fldCharType="separate"/>
      </w:r>
      <w:r>
        <w:rPr>
          <w:rStyle w:val="11"/>
          <w:rFonts w:hint="eastAsia" w:ascii="仿宋_GB2312" w:hAnsi="宋体" w:eastAsia="仿宋_GB2312"/>
          <w:sz w:val="32"/>
          <w:szCs w:val="32"/>
        </w:rPr>
        <w:t>八、政府性基金预算财政拨款收入支出决算表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_Toc536437212 \h </w:instrText>
      </w:r>
      <w:r>
        <w:rPr>
          <w:rFonts w:hint="eastAsia" w:ascii="仿宋_GB2312" w:eastAsia="仿宋_GB2312"/>
          <w:sz w:val="32"/>
          <w:szCs w:val="32"/>
        </w:rPr>
        <w:fldChar w:fldCharType="separate"/>
      </w:r>
      <w:r>
        <w:rPr>
          <w:rFonts w:hint="eastAsia"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"_Toc536437213" </w:instrText>
      </w:r>
      <w:r>
        <w:fldChar w:fldCharType="separate"/>
      </w:r>
      <w:r>
        <w:rPr>
          <w:rStyle w:val="11"/>
          <w:rFonts w:hint="eastAsia" w:ascii="仿宋_GB2312" w:hAnsi="宋体" w:eastAsia="仿宋_GB2312"/>
          <w:sz w:val="32"/>
          <w:szCs w:val="32"/>
        </w:rPr>
        <w:t>第三部分 202</w:t>
      </w:r>
      <w:r>
        <w:rPr>
          <w:rStyle w:val="11"/>
          <w:rFonts w:hint="eastAsia" w:ascii="仿宋_GB2312" w:hAnsi="宋体" w:eastAsia="仿宋_GB2312"/>
          <w:sz w:val="32"/>
          <w:szCs w:val="32"/>
          <w:lang w:val="en-US" w:eastAsia="zh-CN"/>
        </w:rPr>
        <w:t>1</w:t>
      </w:r>
      <w:r>
        <w:rPr>
          <w:rStyle w:val="11"/>
          <w:rFonts w:hint="eastAsia" w:ascii="仿宋_GB2312" w:hAnsi="宋体" w:eastAsia="仿宋_GB2312"/>
          <w:sz w:val="32"/>
          <w:szCs w:val="32"/>
        </w:rPr>
        <w:t>年度部门决算情况说明</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_Toc536437213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"_Toc536437214" </w:instrText>
      </w:r>
      <w:r>
        <w:fldChar w:fldCharType="separate"/>
      </w:r>
      <w:r>
        <w:rPr>
          <w:rStyle w:val="11"/>
          <w:rFonts w:hint="eastAsia" w:ascii="仿宋_GB2312" w:hAnsi="宋体" w:eastAsia="仿宋_GB2312"/>
          <w:sz w:val="32"/>
          <w:szCs w:val="32"/>
        </w:rPr>
        <w:t>第四部分 名词解释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_Toc536437214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"_Toc536437215" </w:instrText>
      </w:r>
      <w:r>
        <w:fldChar w:fldCharType="separate"/>
      </w:r>
      <w:r>
        <w:rPr>
          <w:rStyle w:val="11"/>
          <w:rFonts w:hint="eastAsia" w:ascii="仿宋_GB2312" w:hAnsi="宋体" w:eastAsia="仿宋_GB2312"/>
          <w:sz w:val="32"/>
          <w:szCs w:val="32"/>
        </w:rPr>
        <w:t>一、收入科目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_Toc536437215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"_Toc536437216" </w:instrText>
      </w:r>
      <w:r>
        <w:fldChar w:fldCharType="separate"/>
      </w:r>
      <w:r>
        <w:rPr>
          <w:rStyle w:val="11"/>
          <w:rFonts w:hint="eastAsia" w:ascii="仿宋_GB2312" w:hAnsi="宋体" w:eastAsia="仿宋_GB2312"/>
          <w:sz w:val="32"/>
          <w:szCs w:val="32"/>
        </w:rPr>
        <w:t>二、支出科目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rPr>
          <w:rFonts w:ascii="宋体" w:hAnsi="宋体"/>
          <w:sz w:val="32"/>
        </w:rPr>
        <w:sectPr>
          <w:pgSz w:w="11906" w:h="16838"/>
          <w:pgMar w:top="1440" w:right="1800" w:bottom="1440" w:left="1800" w:header="851" w:footer="992" w:gutter="0"/>
          <w:pgNumType w:start="1"/>
          <w:cols w:space="425" w:num="1"/>
          <w:docGrid w:type="lines" w:linePitch="312" w:charSpace="0"/>
        </w:sectPr>
      </w:pPr>
      <w:r>
        <w:rPr>
          <w:rFonts w:hint="eastAsia" w:ascii="仿宋_GB2312" w:hAnsi="宋体" w:eastAsia="仿宋_GB2312"/>
          <w:sz w:val="32"/>
          <w:szCs w:val="32"/>
        </w:rPr>
        <w:fldChar w:fldCharType="end"/>
      </w:r>
    </w:p>
    <w:p>
      <w:pPr>
        <w:pStyle w:val="2"/>
        <w:rPr>
          <w:sz w:val="36"/>
          <w:szCs w:val="36"/>
        </w:rPr>
      </w:pPr>
      <w:bookmarkStart w:id="0" w:name="_Toc536437201"/>
      <w:r>
        <w:rPr>
          <w:rFonts w:hint="eastAsia"/>
          <w:sz w:val="36"/>
          <w:szCs w:val="36"/>
        </w:rPr>
        <w:t>第一部分 单位概况</w:t>
      </w:r>
      <w:bookmarkEnd w:id="0"/>
    </w:p>
    <w:p>
      <w:pPr>
        <w:pStyle w:val="3"/>
        <w:ind w:firstLine="643" w:firstLineChars="200"/>
        <w:jc w:val="left"/>
        <w:rPr>
          <w:rFonts w:ascii="仿宋_GB2312" w:hAnsi="宋体" w:eastAsia="仿宋_GB2312"/>
          <w:b/>
        </w:rPr>
      </w:pPr>
      <w:bookmarkStart w:id="1" w:name="_Toc536437202"/>
      <w:r>
        <w:rPr>
          <w:rFonts w:hint="eastAsia" w:ascii="仿宋_GB2312" w:hAnsi="宋体" w:eastAsia="仿宋_GB2312"/>
          <w:b/>
        </w:rPr>
        <w:t>一、主要职能</w:t>
      </w:r>
      <w:bookmarkEnd w:id="1"/>
    </w:p>
    <w:p>
      <w:pPr>
        <w:ind w:firstLine="640" w:firstLineChars="200"/>
        <w:rPr>
          <w:rFonts w:ascii="仿宋_GB2312" w:eastAsia="仿宋_GB2312"/>
          <w:sz w:val="32"/>
          <w:szCs w:val="32"/>
        </w:rPr>
      </w:pPr>
      <w:r>
        <w:rPr>
          <w:rFonts w:hint="eastAsia" w:ascii="仿宋_GB2312" w:eastAsia="仿宋_GB2312"/>
          <w:sz w:val="32"/>
          <w:szCs w:val="32"/>
        </w:rPr>
        <w:t>根据《中华人民共和国海事局关于浙江海事局有关机构主要职责机构设置和人员编制规定的通知》（海人教〔2013〕295号）规定，浙江海事局后勤管理中心主要职能如下：</w:t>
      </w:r>
    </w:p>
    <w:p>
      <w:pPr>
        <w:widowControl/>
        <w:jc w:val="left"/>
        <w:rPr>
          <w:rFonts w:ascii="宋体" w:hAnsi="宋体"/>
          <w:b/>
          <w:sz w:val="36"/>
          <w:szCs w:val="36"/>
        </w:rPr>
      </w:pPr>
      <w:r>
        <w:rPr>
          <w:rFonts w:hint="eastAsia" w:ascii="宋体" w:hAnsi="宋体"/>
          <w:b/>
          <w:sz w:val="36"/>
          <w:szCs w:val="36"/>
        </w:rPr>
        <w:t xml:space="preserve">    </w:t>
      </w:r>
      <w:r>
        <w:rPr>
          <w:rFonts w:hint="eastAsia" w:ascii="仿宋_GB2312" w:eastAsia="仿宋_GB2312"/>
          <w:sz w:val="32"/>
          <w:szCs w:val="32"/>
        </w:rPr>
        <w:t>负责浙江海事局所属机构房产物业管理和设备、设施维修维护工作；负责车辆的运行管理工作；负责浙江海事局所属机构物资采购、保管及其他后勤服务工作；承担浙江海事局所属机构编制外用工的使用管理工作；负责后勤管理中心内部综合管理工作。</w:t>
      </w:r>
    </w:p>
    <w:p>
      <w:pPr>
        <w:pStyle w:val="3"/>
        <w:ind w:firstLine="643" w:firstLineChars="200"/>
        <w:jc w:val="left"/>
        <w:rPr>
          <w:rFonts w:ascii="仿宋_GB2312" w:hAnsi="宋体" w:eastAsia="仿宋_GB2312"/>
          <w:b/>
        </w:rPr>
      </w:pPr>
      <w:bookmarkStart w:id="2" w:name="_Toc536437203"/>
      <w:r>
        <w:rPr>
          <w:rFonts w:hint="eastAsia" w:ascii="仿宋_GB2312" w:hAnsi="宋体" w:eastAsia="仿宋_GB2312"/>
          <w:b/>
        </w:rPr>
        <w:t>二、机构设置</w:t>
      </w:r>
      <w:bookmarkEnd w:id="2"/>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年度决算编制范围包括浙江海事局后勤管理中心一家四级预算单位。</w:t>
      </w:r>
    </w:p>
    <w:p>
      <w:pPr>
        <w:sectPr>
          <w:footerReference r:id="rId3" w:type="default"/>
          <w:pgSz w:w="11906" w:h="16838"/>
          <w:pgMar w:top="1440" w:right="1800" w:bottom="1440" w:left="1800" w:header="851" w:footer="992" w:gutter="0"/>
          <w:pgNumType w:start="1"/>
          <w:cols w:space="425" w:num="1"/>
          <w:docGrid w:type="lines" w:linePitch="312" w:charSpace="0"/>
        </w:sectPr>
      </w:pPr>
    </w:p>
    <w:p>
      <w:pPr>
        <w:pStyle w:val="2"/>
        <w:rPr>
          <w:rFonts w:ascii="宋体" w:hAnsi="宋体"/>
          <w:sz w:val="36"/>
          <w:szCs w:val="36"/>
        </w:rPr>
      </w:pPr>
      <w:bookmarkStart w:id="3" w:name="_Toc536437204"/>
      <w:r>
        <w:rPr>
          <w:rFonts w:hint="eastAsia" w:ascii="宋体" w:hAnsi="宋体"/>
          <w:sz w:val="36"/>
          <w:szCs w:val="36"/>
        </w:rPr>
        <w:t>第二部分 202</w:t>
      </w:r>
      <w:r>
        <w:rPr>
          <w:rFonts w:hint="eastAsia" w:ascii="宋体" w:hAnsi="宋体"/>
          <w:sz w:val="36"/>
          <w:szCs w:val="36"/>
          <w:lang w:val="en-US" w:eastAsia="zh-CN"/>
        </w:rPr>
        <w:t>1</w:t>
      </w:r>
      <w:r>
        <w:rPr>
          <w:rFonts w:hint="eastAsia" w:ascii="宋体" w:hAnsi="宋体"/>
          <w:sz w:val="36"/>
          <w:szCs w:val="36"/>
        </w:rPr>
        <w:t>年部门决算表</w:t>
      </w:r>
      <w:bookmarkEnd w:id="3"/>
    </w:p>
    <w:p>
      <w:pPr>
        <w:pStyle w:val="3"/>
        <w:ind w:firstLine="643" w:firstLineChars="200"/>
        <w:rPr>
          <w:rFonts w:ascii="仿宋_GB2312" w:hAnsi="宋体" w:eastAsia="仿宋_GB2312"/>
          <w:b/>
        </w:rPr>
      </w:pPr>
      <w:bookmarkStart w:id="4" w:name="_Toc536437205"/>
      <w:r>
        <w:rPr>
          <w:rFonts w:hint="eastAsia" w:ascii="仿宋_GB2312" w:hAnsi="宋体" w:eastAsia="仿宋_GB2312"/>
          <w:b/>
        </w:rPr>
        <w:t>一、收入支出决算总表</w:t>
      </w:r>
      <w:bookmarkEnd w:id="4"/>
    </w:p>
    <w:p>
      <w:pPr>
        <w:jc w:val="right"/>
        <w:rPr>
          <w:rFonts w:ascii="仿宋_GB2312" w:eastAsia="仿宋_GB2312"/>
          <w:sz w:val="24"/>
          <w:szCs w:val="32"/>
        </w:rPr>
      </w:pPr>
      <w:r>
        <w:rPr>
          <w:rFonts w:hint="eastAsia" w:ascii="仿宋_GB2312" w:eastAsia="仿宋_GB2312"/>
          <w:sz w:val="24"/>
          <w:szCs w:val="32"/>
        </w:rPr>
        <w:t xml:space="preserve"> 公开表01</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4644"/>
        <w:gridCol w:w="993"/>
        <w:gridCol w:w="1701"/>
        <w:gridCol w:w="3685"/>
        <w:gridCol w:w="992"/>
        <w:gridCol w:w="1985"/>
      </w:tblGrid>
      <w:tr>
        <w:tblPrEx>
          <w:tblLayout w:type="fixed"/>
          <w:tblCellMar>
            <w:top w:w="0" w:type="dxa"/>
            <w:left w:w="108" w:type="dxa"/>
            <w:bottom w:w="0" w:type="dxa"/>
            <w:right w:w="108" w:type="dxa"/>
          </w:tblCellMar>
        </w:tblPrEx>
        <w:trPr>
          <w:trHeight w:val="270" w:hRule="atLeast"/>
        </w:trPr>
        <w:tc>
          <w:tcPr>
            <w:tcW w:w="733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6662"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6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6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一、财政拨款收入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3</w:t>
            </w:r>
            <w:r>
              <w:rPr>
                <w:rFonts w:hint="eastAsia" w:ascii="仿宋_GB2312" w:hAnsi="宋体" w:eastAsia="仿宋_GB2312" w:cs="宋体"/>
                <w:color w:val="000000"/>
                <w:kern w:val="0"/>
                <w:sz w:val="24"/>
                <w:lang w:val="en-US" w:eastAsia="zh-CN"/>
              </w:rPr>
              <w:t>20.07</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二、事业收入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三、经营收入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四、附属单位上缴收入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五、其他收入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161.95</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50.53</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908.14</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139.06</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十三、其他支出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本年收入合计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482.02</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本年支出合计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097.73</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用事业基金弥补收支差额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615.71</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结余分配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年初结转和结余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lang w:eastAsia="zh-CN"/>
              </w:rPr>
            </w:pP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年末结转和结余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总计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097.73</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总计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097.73</w:t>
            </w:r>
          </w:p>
        </w:tc>
      </w:tr>
    </w:tbl>
    <w:p>
      <w:pPr>
        <w:rPr>
          <w:rFonts w:ascii="仿宋_GB2312" w:eastAsia="仿宋_GB2312"/>
          <w:sz w:val="24"/>
          <w:szCs w:val="32"/>
        </w:rPr>
      </w:pPr>
      <w:r>
        <w:rPr>
          <w:rFonts w:hint="eastAsia" w:ascii="仿宋_GB2312" w:eastAsia="仿宋_GB2312"/>
          <w:sz w:val="24"/>
          <w:szCs w:val="32"/>
        </w:rPr>
        <w:t>注：本表反映部门本年度的总收支和年末结转结余情况。</w:t>
      </w:r>
    </w:p>
    <w:p>
      <w:pPr>
        <w:pStyle w:val="3"/>
        <w:jc w:val="both"/>
        <w:rPr>
          <w:rFonts w:ascii="仿宋_GB2312" w:hAnsi="宋体" w:eastAsia="仿宋_GB2312"/>
          <w:sz w:val="24"/>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5" w:name="_Toc536437206"/>
      <w:r>
        <w:rPr>
          <w:rFonts w:hint="eastAsia" w:ascii="仿宋_GB2312" w:hAnsi="宋体" w:eastAsia="仿宋_GB2312"/>
          <w:b/>
        </w:rPr>
        <w:t>二、收入决算表</w:t>
      </w:r>
      <w:bookmarkEnd w:id="5"/>
    </w:p>
    <w:p>
      <w:pPr>
        <w:jc w:val="right"/>
        <w:rPr>
          <w:rFonts w:ascii="仿宋_GB2312" w:eastAsia="仿宋_GB2312"/>
          <w:sz w:val="24"/>
          <w:szCs w:val="32"/>
        </w:rPr>
      </w:pPr>
      <w:r>
        <w:rPr>
          <w:rFonts w:hint="eastAsia" w:ascii="仿宋_GB2312" w:eastAsia="仿宋_GB2312"/>
          <w:sz w:val="24"/>
          <w:szCs w:val="32"/>
        </w:rPr>
        <w:t>公开表02</w:t>
      </w:r>
    </w:p>
    <w:p>
      <w:pPr>
        <w:jc w:val="right"/>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1160"/>
        <w:gridCol w:w="2634"/>
        <w:gridCol w:w="1291"/>
        <w:gridCol w:w="1486"/>
        <w:gridCol w:w="1486"/>
        <w:gridCol w:w="1485"/>
        <w:gridCol w:w="1486"/>
        <w:gridCol w:w="1486"/>
        <w:gridCol w:w="1486"/>
      </w:tblGrid>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2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上级补助</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单位上缴</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其他收入</w:t>
            </w:r>
          </w:p>
        </w:tc>
      </w:tr>
      <w:tr>
        <w:tblPrEx>
          <w:tblLayout w:type="fixed"/>
          <w:tblCellMar>
            <w:top w:w="0" w:type="dxa"/>
            <w:left w:w="108" w:type="dxa"/>
            <w:bottom w:w="0" w:type="dxa"/>
            <w:right w:w="108" w:type="dxa"/>
          </w:tblCellMar>
        </w:tblPrEx>
        <w:trPr>
          <w:trHeight w:val="630"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482.02</w:t>
            </w: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320.07</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161.95</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2080505</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15"/>
                <w:szCs w:val="15"/>
                <w:lang w:val="en-US" w:eastAsia="zh-CN"/>
              </w:rPr>
              <w:t>机关事业单位基本养老保险缴费支出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2080506</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16"/>
                <w:szCs w:val="16"/>
                <w:lang w:eastAsia="zh-CN"/>
              </w:rPr>
              <w:t>机关事业单位职业年金缴费支出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24"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395.02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23</w:t>
            </w:r>
            <w:r>
              <w:rPr>
                <w:rFonts w:hint="eastAsia" w:ascii="仿宋_GB2312" w:hAnsi="宋体" w:eastAsia="仿宋_GB2312" w:cs="宋体"/>
                <w:color w:val="000000"/>
                <w:kern w:val="0"/>
                <w:sz w:val="24"/>
                <w:lang w:val="en-US" w:eastAsia="zh-CN"/>
              </w:rPr>
              <w:t>3.07</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161.95</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395.02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r>
              <w:rPr>
                <w:rFonts w:hint="eastAsia" w:ascii="仿宋_GB2312" w:hAnsi="宋体" w:eastAsia="仿宋_GB2312" w:cs="宋体"/>
                <w:color w:val="000000"/>
                <w:kern w:val="0"/>
                <w:sz w:val="24"/>
                <w:lang w:val="en-US" w:eastAsia="zh-CN"/>
              </w:rPr>
              <w:t>3.07</w:t>
            </w: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161.95</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395.02</w:t>
            </w: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r>
              <w:rPr>
                <w:rFonts w:hint="eastAsia" w:ascii="仿宋_GB2312" w:hAnsi="宋体" w:eastAsia="仿宋_GB2312" w:cs="宋体"/>
                <w:color w:val="000000"/>
                <w:kern w:val="0"/>
                <w:sz w:val="24"/>
                <w:lang w:val="en-US" w:eastAsia="zh-CN"/>
              </w:rPr>
              <w:t>3.07</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161.95</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47.00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24"/>
          <w:szCs w:val="32"/>
        </w:rPr>
      </w:pPr>
      <w:r>
        <w:rPr>
          <w:rFonts w:hint="eastAsia" w:ascii="仿宋_GB2312" w:eastAsia="仿宋_GB2312"/>
          <w:sz w:val="24"/>
          <w:szCs w:val="32"/>
        </w:rPr>
        <w:t>注：本表反映部门本年度取得的各项收入情况。</w:t>
      </w:r>
    </w:p>
    <w:p>
      <w:pPr>
        <w:pStyle w:val="3"/>
        <w:ind w:firstLine="643" w:firstLineChars="200"/>
        <w:rPr>
          <w:rFonts w:ascii="仿宋_GB2312" w:hAnsi="宋体" w:eastAsia="仿宋_GB2312"/>
          <w:b/>
        </w:rPr>
      </w:pPr>
      <w:bookmarkStart w:id="6" w:name="_Toc536437207"/>
      <w:r>
        <w:rPr>
          <w:rFonts w:hint="eastAsia" w:ascii="仿宋_GB2312" w:hAnsi="宋体" w:eastAsia="仿宋_GB2312"/>
          <w:b/>
        </w:rPr>
        <w:t>三、支出决算表</w:t>
      </w:r>
      <w:bookmarkEnd w:id="6"/>
    </w:p>
    <w:p>
      <w:pPr>
        <w:jc w:val="right"/>
        <w:rPr>
          <w:rFonts w:ascii="仿宋_GB2312" w:eastAsia="仿宋_GB2312"/>
          <w:sz w:val="24"/>
          <w:szCs w:val="32"/>
        </w:rPr>
      </w:pPr>
      <w:r>
        <w:rPr>
          <w:rFonts w:hint="eastAsia" w:ascii="仿宋_GB2312" w:eastAsia="仿宋_GB2312"/>
          <w:sz w:val="24"/>
          <w:szCs w:val="32"/>
        </w:rPr>
        <w:t>公开表03</w:t>
      </w:r>
    </w:p>
    <w:p>
      <w:pPr>
        <w:jc w:val="right"/>
      </w:pPr>
      <w:r>
        <w:rPr>
          <w:rFonts w:hint="eastAsia" w:ascii="仿宋_GB2312" w:eastAsia="仿宋_GB2312"/>
          <w:sz w:val="22"/>
          <w:szCs w:val="32"/>
        </w:rPr>
        <w:t>金额单位：万元</w:t>
      </w:r>
    </w:p>
    <w:tbl>
      <w:tblPr>
        <w:tblStyle w:val="9"/>
        <w:tblW w:w="14034" w:type="dxa"/>
        <w:tblInd w:w="-34" w:type="dxa"/>
        <w:tblLayout w:type="fixed"/>
        <w:tblCellMar>
          <w:top w:w="0" w:type="dxa"/>
          <w:left w:w="108" w:type="dxa"/>
          <w:bottom w:w="0" w:type="dxa"/>
          <w:right w:w="108" w:type="dxa"/>
        </w:tblCellMar>
      </w:tblPr>
      <w:tblGrid>
        <w:gridCol w:w="1276"/>
        <w:gridCol w:w="2694"/>
        <w:gridCol w:w="1677"/>
        <w:gridCol w:w="1677"/>
        <w:gridCol w:w="1678"/>
        <w:gridCol w:w="1677"/>
        <w:gridCol w:w="1677"/>
        <w:gridCol w:w="1678"/>
      </w:tblGrid>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本年支出合计</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上缴上级支出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对附属单位补助支出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6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1097.73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097.73</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50.53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50.53</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50.53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50.53</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11.29</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11.29</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2080505</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机关事业单位基本养老保险缴费支出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9.92</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9.92</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2080506</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机关事业单位职业年金缴费支出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29.32</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29.32</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214</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交通运输支出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908.14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908.14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908.14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908.14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908.14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908.14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139.06</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139.06</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139.06</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139.06</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54.98</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54.98</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84.08</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84.08</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32"/>
          <w:szCs w:val="32"/>
        </w:rPr>
      </w:pPr>
      <w:r>
        <w:rPr>
          <w:rFonts w:hint="eastAsia" w:ascii="仿宋_GB2312" w:eastAsia="仿宋_GB2312"/>
          <w:sz w:val="24"/>
          <w:szCs w:val="32"/>
        </w:rPr>
        <w:t>注：本表反映部门本年度各项支出情况。</w:t>
      </w:r>
    </w:p>
    <w:p>
      <w:pPr>
        <w:pStyle w:val="3"/>
        <w:ind w:firstLine="643" w:firstLineChars="200"/>
        <w:rPr>
          <w:rFonts w:ascii="仿宋_GB2312" w:hAnsi="宋体" w:eastAsia="仿宋_GB2312"/>
          <w:b/>
        </w:rPr>
      </w:pPr>
      <w:bookmarkStart w:id="7" w:name="_Toc536437208"/>
      <w:r>
        <w:rPr>
          <w:rFonts w:hint="eastAsia" w:ascii="仿宋_GB2312" w:hAnsi="宋体" w:eastAsia="仿宋_GB2312"/>
          <w:b/>
        </w:rPr>
        <w:t>四、财政拨款收入支出决算总表</w:t>
      </w:r>
      <w:bookmarkEnd w:id="7"/>
    </w:p>
    <w:p>
      <w:pPr>
        <w:jc w:val="right"/>
        <w:rPr>
          <w:rFonts w:ascii="仿宋_GB2312" w:eastAsia="仿宋_GB2312"/>
          <w:sz w:val="24"/>
          <w:szCs w:val="32"/>
        </w:rPr>
      </w:pPr>
      <w:r>
        <w:rPr>
          <w:rFonts w:hint="eastAsia" w:ascii="仿宋_GB2312" w:eastAsia="仿宋_GB2312"/>
          <w:sz w:val="24"/>
          <w:szCs w:val="32"/>
        </w:rPr>
        <w:t>公开表04</w:t>
      </w:r>
    </w:p>
    <w:p>
      <w:pPr>
        <w:jc w:val="right"/>
      </w:pPr>
      <w:r>
        <w:rPr>
          <w:rFonts w:hint="eastAsia" w:ascii="仿宋_GB2312" w:eastAsia="仿宋_GB2312"/>
          <w:sz w:val="22"/>
          <w:szCs w:val="32"/>
        </w:rPr>
        <w:t>金额单位：万元</w:t>
      </w:r>
    </w:p>
    <w:tbl>
      <w:tblPr>
        <w:tblStyle w:val="9"/>
        <w:tblW w:w="13907" w:type="dxa"/>
        <w:tblInd w:w="93" w:type="dxa"/>
        <w:tblLayout w:type="fixed"/>
        <w:tblCellMar>
          <w:top w:w="0" w:type="dxa"/>
          <w:left w:w="108" w:type="dxa"/>
          <w:bottom w:w="0" w:type="dxa"/>
          <w:right w:w="108" w:type="dxa"/>
        </w:tblCellMar>
      </w:tblPr>
      <w:tblGrid>
        <w:gridCol w:w="3287"/>
        <w:gridCol w:w="697"/>
        <w:gridCol w:w="1418"/>
        <w:gridCol w:w="3339"/>
        <w:gridCol w:w="772"/>
        <w:gridCol w:w="1417"/>
        <w:gridCol w:w="1417"/>
        <w:gridCol w:w="1560"/>
      </w:tblGrid>
      <w:tr>
        <w:tblPrEx>
          <w:tblLayout w:type="fixed"/>
          <w:tblCellMar>
            <w:top w:w="0" w:type="dxa"/>
            <w:left w:w="108" w:type="dxa"/>
            <w:bottom w:w="0" w:type="dxa"/>
            <w:right w:w="108" w:type="dxa"/>
          </w:tblCellMar>
        </w:tblPrEx>
        <w:trPr>
          <w:trHeight w:val="270" w:hRule="atLeast"/>
        </w:trPr>
        <w:tc>
          <w:tcPr>
            <w:tcW w:w="5402"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   入</w:t>
            </w:r>
          </w:p>
        </w:tc>
        <w:tc>
          <w:tcPr>
            <w:tcW w:w="8505"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   出</w:t>
            </w:r>
          </w:p>
        </w:tc>
      </w:tr>
      <w:tr>
        <w:tblPrEx>
          <w:tblLayout w:type="fixed"/>
          <w:tblCellMar>
            <w:top w:w="0" w:type="dxa"/>
            <w:left w:w="108" w:type="dxa"/>
            <w:bottom w:w="0" w:type="dxa"/>
            <w:right w:w="108" w:type="dxa"/>
          </w:tblCellMar>
        </w:tblPrEx>
        <w:trPr>
          <w:trHeight w:val="645"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772"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一般公共预算财政拨款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政府性基金预算财政拨款</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一、一般公共预算</w:t>
            </w:r>
            <w:r>
              <w:rPr>
                <w:rFonts w:hint="eastAsia" w:ascii="仿宋_GB2312" w:hAnsi="宋体" w:eastAsia="仿宋_GB2312" w:cs="宋体"/>
                <w:color w:val="000000"/>
                <w:kern w:val="0"/>
                <w:sz w:val="24"/>
                <w:lang w:eastAsia="zh-CN"/>
              </w:rPr>
              <w:t>财政</w:t>
            </w:r>
            <w:r>
              <w:rPr>
                <w:rFonts w:hint="eastAsia" w:ascii="仿宋_GB2312" w:hAnsi="宋体" w:eastAsia="仿宋_GB2312" w:cs="宋体"/>
                <w:color w:val="000000"/>
                <w:kern w:val="0"/>
                <w:sz w:val="24"/>
              </w:rPr>
              <w:t>拨款</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320.07</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 xml:space="preserve">政拨款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233.07</w:t>
            </w: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233.07</w:t>
            </w: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87.00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87.00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6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本年收入合计 </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320.07</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本年支出合计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320.07</w:t>
            </w: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320.07</w:t>
            </w: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政拨款结转和结余</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年末财政拨款结转和结余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6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320.07</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320.07</w:t>
            </w: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320.07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注：本表反映部门本年度一般公共预算财政拨款和政府性基金预算财政拨款的总收支和年末结转结余情况。</w:t>
      </w:r>
    </w:p>
    <w:p>
      <w:pPr>
        <w:rPr>
          <w:rFonts w:ascii="仿宋_GB2312" w:eastAsia="仿宋_GB2312"/>
          <w:sz w:val="32"/>
          <w:szCs w:val="32"/>
        </w:rPr>
      </w:pP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8" w:name="_Toc536437209"/>
      <w:r>
        <w:rPr>
          <w:rFonts w:hint="eastAsia" w:ascii="仿宋_GB2312" w:hAnsi="宋体" w:eastAsia="仿宋_GB2312"/>
          <w:b/>
        </w:rPr>
        <w:t>五、一般公共预算财政拨款支出决算表</w:t>
      </w:r>
      <w:bookmarkEnd w:id="8"/>
    </w:p>
    <w:p>
      <w:pPr>
        <w:jc w:val="right"/>
        <w:rPr>
          <w:rFonts w:ascii="仿宋_GB2312" w:eastAsia="仿宋_GB2312"/>
          <w:sz w:val="24"/>
          <w:szCs w:val="32"/>
        </w:rPr>
      </w:pPr>
      <w:r>
        <w:rPr>
          <w:rFonts w:hint="eastAsia" w:ascii="仿宋_GB2312" w:eastAsia="仿宋_GB2312"/>
          <w:sz w:val="24"/>
          <w:szCs w:val="32"/>
        </w:rPr>
        <w:t>公开表05</w:t>
      </w:r>
    </w:p>
    <w:p>
      <w:pPr>
        <w:jc w:val="right"/>
      </w:pPr>
      <w:r>
        <w:rPr>
          <w:rFonts w:hint="eastAsia" w:ascii="仿宋_GB2312" w:eastAsia="仿宋_GB2312"/>
          <w:sz w:val="22"/>
          <w:szCs w:val="32"/>
        </w:rPr>
        <w:t>金额单位：万元</w:t>
      </w:r>
    </w:p>
    <w:tbl>
      <w:tblPr>
        <w:tblStyle w:val="9"/>
        <w:tblW w:w="8840" w:type="dxa"/>
        <w:tblInd w:w="93" w:type="dxa"/>
        <w:tblLayout w:type="fixed"/>
        <w:tblCellMar>
          <w:top w:w="0" w:type="dxa"/>
          <w:left w:w="108" w:type="dxa"/>
          <w:bottom w:w="0" w:type="dxa"/>
          <w:right w:w="108" w:type="dxa"/>
        </w:tblCellMar>
      </w:tblPr>
      <w:tblGrid>
        <w:gridCol w:w="1260"/>
        <w:gridCol w:w="2724"/>
        <w:gridCol w:w="1536"/>
        <w:gridCol w:w="1660"/>
        <w:gridCol w:w="1660"/>
      </w:tblGrid>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485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r>
      <w:tr>
        <w:tblPrEx>
          <w:tblLayout w:type="fixed"/>
          <w:tblCellMar>
            <w:top w:w="0" w:type="dxa"/>
            <w:left w:w="108" w:type="dxa"/>
            <w:bottom w:w="0" w:type="dxa"/>
            <w:right w:w="108" w:type="dxa"/>
          </w:tblCellMar>
        </w:tblPrEx>
        <w:trPr>
          <w:trHeight w:val="615"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r>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320.07</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320.07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2080505</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机关事业单位基本养老保险缴费支出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2080506</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机关事业单位职业年金缴费支出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rPr>
            </w:pP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233.07</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233.07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233.07</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233.07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233.07</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233.07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注：本表反映部门本年度一般公共预算财政拨款支出情况。</w:t>
      </w:r>
    </w:p>
    <w:p>
      <w:pPr>
        <w:rPr>
          <w:rFonts w:ascii="仿宋_GB2312" w:eastAsia="仿宋_GB2312"/>
          <w:sz w:val="32"/>
          <w:szCs w:val="32"/>
        </w:rPr>
      </w:pPr>
    </w:p>
    <w:p>
      <w:pPr>
        <w:pStyle w:val="3"/>
        <w:ind w:firstLine="643" w:firstLineChars="200"/>
        <w:rPr>
          <w:rFonts w:ascii="仿宋_GB2312" w:hAnsi="宋体" w:eastAsia="仿宋_GB2312"/>
          <w:b/>
        </w:rPr>
        <w:sectPr>
          <w:pgSz w:w="11906" w:h="16838"/>
          <w:pgMar w:top="1440" w:right="1800" w:bottom="1440" w:left="1800" w:header="851" w:footer="992" w:gutter="0"/>
          <w:cols w:space="425" w:num="1"/>
          <w:docGrid w:type="lines" w:linePitch="312" w:charSpace="0"/>
        </w:sectPr>
      </w:pPr>
    </w:p>
    <w:p>
      <w:pPr>
        <w:pStyle w:val="3"/>
        <w:ind w:firstLine="643" w:firstLineChars="200"/>
        <w:rPr>
          <w:rFonts w:ascii="仿宋_GB2312" w:hAnsi="宋体" w:eastAsia="仿宋_GB2312"/>
          <w:b/>
        </w:rPr>
      </w:pPr>
      <w:bookmarkStart w:id="9" w:name="_Toc536437210"/>
      <w:r>
        <w:rPr>
          <w:rFonts w:hint="eastAsia" w:ascii="仿宋_GB2312" w:hAnsi="宋体" w:eastAsia="仿宋_GB2312"/>
          <w:b/>
        </w:rPr>
        <w:t>六、一般公共预算财政拨款基本支出决算表</w:t>
      </w:r>
      <w:bookmarkEnd w:id="9"/>
    </w:p>
    <w:p>
      <w:pPr>
        <w:jc w:val="right"/>
        <w:rPr>
          <w:rFonts w:ascii="仿宋_GB2312" w:eastAsia="仿宋_GB2312"/>
          <w:sz w:val="24"/>
          <w:szCs w:val="32"/>
        </w:rPr>
      </w:pPr>
      <w:r>
        <w:rPr>
          <w:rFonts w:hint="eastAsia" w:ascii="仿宋_GB2312" w:eastAsia="仿宋_GB2312"/>
          <w:sz w:val="24"/>
          <w:szCs w:val="32"/>
        </w:rPr>
        <w:t>公开表06</w:t>
      </w:r>
    </w:p>
    <w:p>
      <w:pPr>
        <w:jc w:val="right"/>
        <w:rPr>
          <w:rFonts w:ascii="仿宋_GB2312" w:eastAsia="仿宋_GB2312"/>
          <w:sz w:val="22"/>
          <w:szCs w:val="32"/>
        </w:rPr>
      </w:pPr>
      <w:r>
        <w:rPr>
          <w:rFonts w:hint="eastAsia" w:ascii="仿宋_GB2312" w:eastAsia="仿宋_GB2312"/>
          <w:sz w:val="22"/>
          <w:szCs w:val="32"/>
        </w:rPr>
        <w:t>金额单位：万元</w:t>
      </w:r>
    </w:p>
    <w:p>
      <w:pPr>
        <w:jc w:val="right"/>
      </w:pPr>
    </w:p>
    <w:p>
      <w:pPr>
        <w:tabs>
          <w:tab w:val="left" w:pos="615"/>
        </w:tabs>
      </w:pPr>
      <w:r>
        <w:tab/>
      </w:r>
    </w:p>
    <w:tbl>
      <w:tblPr>
        <w:tblStyle w:val="9"/>
        <w:tblW w:w="15741" w:type="dxa"/>
        <w:tblInd w:w="93" w:type="dxa"/>
        <w:tblLayout w:type="fixed"/>
        <w:tblCellMar>
          <w:top w:w="0" w:type="dxa"/>
          <w:left w:w="108" w:type="dxa"/>
          <w:bottom w:w="0" w:type="dxa"/>
          <w:right w:w="108" w:type="dxa"/>
        </w:tblCellMar>
      </w:tblPr>
      <w:tblGrid>
        <w:gridCol w:w="1154"/>
        <w:gridCol w:w="3397"/>
        <w:gridCol w:w="1134"/>
        <w:gridCol w:w="1276"/>
        <w:gridCol w:w="2268"/>
        <w:gridCol w:w="1134"/>
        <w:gridCol w:w="1134"/>
        <w:gridCol w:w="2268"/>
        <w:gridCol w:w="1110"/>
        <w:gridCol w:w="866"/>
      </w:tblGrid>
      <w:tr>
        <w:tblPrEx>
          <w:tblLayout w:type="fixed"/>
          <w:tblCellMar>
            <w:top w:w="0" w:type="dxa"/>
            <w:left w:w="108" w:type="dxa"/>
            <w:bottom w:w="0" w:type="dxa"/>
            <w:right w:w="108" w:type="dxa"/>
          </w:tblCellMar>
        </w:tblPrEx>
        <w:trPr>
          <w:gridAfter w:val="1"/>
          <w:wAfter w:w="866" w:type="dxa"/>
          <w:trHeight w:val="270" w:hRule="atLeast"/>
        </w:trPr>
        <w:tc>
          <w:tcPr>
            <w:tcW w:w="568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人员经费</w:t>
            </w:r>
          </w:p>
        </w:tc>
        <w:tc>
          <w:tcPr>
            <w:tcW w:w="919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w:t>
            </w:r>
          </w:p>
        </w:tc>
      </w:tr>
      <w:tr>
        <w:tblPrEx>
          <w:tblLayout w:type="fixed"/>
          <w:tblCellMar>
            <w:top w:w="0" w:type="dxa"/>
            <w:left w:w="108" w:type="dxa"/>
            <w:bottom w:w="0" w:type="dxa"/>
            <w:right w:w="108" w:type="dxa"/>
          </w:tblCellMar>
        </w:tblPrEx>
        <w:trPr>
          <w:gridAfter w:val="1"/>
          <w:wAfter w:w="866" w:type="dxa"/>
          <w:trHeight w:val="72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33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金额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工资福利支出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268.32</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商品和服务支出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48.35</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其他资本性支出 </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3.40</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基本工资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65.11</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0.97</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办公设备购置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3.40</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津贴补贴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47.00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印刷费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0.21</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专用设备购置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咨询费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信息网络及软件购置更新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其他社会保障缴费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手续费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0.20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31013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公务用车购置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30106</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伙食补助费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30205</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0.10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30107</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绩效工资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116.21</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电费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0.13</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30108</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机关事业单位基本养老保险缴费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邮电费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48</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职业年金缴费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取暖费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30199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其他工资福利支出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物业管理费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0.41</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对个人和家庭的补助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差旅费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3.</w:t>
            </w:r>
            <w:r>
              <w:rPr>
                <w:rFonts w:hint="eastAsia" w:ascii="仿宋_GB2312" w:hAnsi="宋体" w:eastAsia="仿宋_GB2312" w:cs="宋体"/>
                <w:color w:val="000000"/>
                <w:kern w:val="0"/>
                <w:sz w:val="22"/>
                <w:szCs w:val="22"/>
                <w:lang w:val="en-US" w:eastAsia="zh-CN"/>
              </w:rPr>
              <w:t>39</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离休费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因公出国（境）费用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退休费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维修（护）费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7.88</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退职（役）费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租赁费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0.72</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抚恤金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30215</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会议费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39</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30305</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生活补助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培训费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0.</w:t>
            </w:r>
            <w:r>
              <w:rPr>
                <w:rFonts w:hint="eastAsia" w:ascii="仿宋_GB2312" w:hAnsi="宋体" w:eastAsia="仿宋_GB2312" w:cs="宋体"/>
                <w:color w:val="000000"/>
                <w:kern w:val="0"/>
                <w:sz w:val="22"/>
                <w:szCs w:val="22"/>
                <w:lang w:val="en-US" w:eastAsia="zh-CN"/>
              </w:rPr>
              <w:t>82</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30307</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医疗费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公务接待费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30308</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助学金</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专用材料费</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奖励金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劳务费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住房公积金</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委托业务费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0.25</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提租补贴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工会经费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购房补贴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福利费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9.14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采暖补贴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公务用车运行维护费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20.50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30315</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物业服务补贴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其他交通费用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30399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其他对个人和家庭的补助支出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30240</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税金及附加费用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30299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其他商品和服务支出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trHeight w:val="270" w:hRule="atLeast"/>
        </w:trPr>
        <w:tc>
          <w:tcPr>
            <w:tcW w:w="455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人员经费合计</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268.32</w:t>
            </w:r>
          </w:p>
        </w:tc>
        <w:tc>
          <w:tcPr>
            <w:tcW w:w="808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公用经费合计</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　</w:t>
            </w:r>
            <w:r>
              <w:rPr>
                <w:rFonts w:hint="eastAsia" w:ascii="仿宋_GB2312" w:hAnsi="宋体" w:eastAsia="仿宋_GB2312" w:cs="宋体"/>
                <w:color w:val="000000"/>
                <w:kern w:val="0"/>
                <w:sz w:val="22"/>
                <w:szCs w:val="22"/>
                <w:lang w:val="en-US" w:eastAsia="zh-CN"/>
              </w:rPr>
              <w:t>51.75</w:t>
            </w:r>
          </w:p>
        </w:tc>
        <w:tc>
          <w:tcPr>
            <w:tcW w:w="866"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p>
        </w:tc>
      </w:tr>
    </w:tbl>
    <w:p>
      <w:pPr>
        <w:tabs>
          <w:tab w:val="left" w:pos="615"/>
        </w:tabs>
        <w:rPr>
          <w:rFonts w:ascii="仿宋_GB2312" w:eastAsia="仿宋_GB2312"/>
          <w:sz w:val="24"/>
        </w:rPr>
      </w:pPr>
      <w:r>
        <w:rPr>
          <w:rFonts w:hint="eastAsia" w:ascii="仿宋_GB2312" w:eastAsia="仿宋_GB2312"/>
          <w:sz w:val="24"/>
        </w:rPr>
        <w:t>注：本表反映部门本年度一般公共预算财政拨款基本支出明细情况。</w:t>
      </w:r>
      <w:bookmarkStart w:id="10" w:name="_Toc536437211"/>
    </w:p>
    <w:p>
      <w:pPr>
        <w:pStyle w:val="3"/>
        <w:ind w:firstLine="643" w:firstLineChars="200"/>
        <w:rPr>
          <w:rFonts w:ascii="仿宋_GB2312" w:hAnsi="宋体" w:eastAsia="仿宋_GB2312"/>
          <w:b/>
        </w:rPr>
      </w:pPr>
    </w:p>
    <w:p/>
    <w:p/>
    <w:p/>
    <w:p/>
    <w:p/>
    <w:p/>
    <w:p>
      <w:pPr>
        <w:pStyle w:val="3"/>
        <w:ind w:firstLine="643" w:firstLineChars="200"/>
        <w:rPr>
          <w:rFonts w:ascii="仿宋_GB2312" w:hAnsi="宋体" w:eastAsia="仿宋_GB2312"/>
          <w:b/>
        </w:rPr>
      </w:pPr>
      <w:r>
        <w:rPr>
          <w:rFonts w:hint="eastAsia" w:ascii="仿宋_GB2312" w:hAnsi="宋体" w:eastAsia="仿宋_GB2312"/>
          <w:b/>
        </w:rPr>
        <w:t>七、一般公共预算财政拨款“三公”经费支出决算表</w:t>
      </w:r>
      <w:bookmarkEnd w:id="10"/>
    </w:p>
    <w:p>
      <w:pPr>
        <w:jc w:val="right"/>
        <w:rPr>
          <w:rFonts w:ascii="仿宋_GB2312" w:eastAsia="仿宋_GB2312"/>
          <w:sz w:val="24"/>
          <w:szCs w:val="32"/>
        </w:rPr>
      </w:pPr>
      <w:r>
        <w:rPr>
          <w:rFonts w:hint="eastAsia" w:ascii="仿宋_GB2312" w:eastAsia="仿宋_GB2312"/>
          <w:sz w:val="24"/>
          <w:szCs w:val="32"/>
        </w:rPr>
        <w:t>公开表07</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174" w:type="dxa"/>
        <w:tblInd w:w="0" w:type="dxa"/>
        <w:tblLayout w:type="fixed"/>
        <w:tblCellMar>
          <w:top w:w="0" w:type="dxa"/>
          <w:left w:w="108" w:type="dxa"/>
          <w:bottom w:w="0" w:type="dxa"/>
          <w:right w:w="108" w:type="dxa"/>
        </w:tblCellMar>
      </w:tblPr>
      <w:tblGrid>
        <w:gridCol w:w="847"/>
        <w:gridCol w:w="1664"/>
        <w:gridCol w:w="1040"/>
        <w:gridCol w:w="1290"/>
        <w:gridCol w:w="1304"/>
        <w:gridCol w:w="1120"/>
        <w:gridCol w:w="578"/>
        <w:gridCol w:w="1664"/>
        <w:gridCol w:w="884"/>
        <w:gridCol w:w="1320"/>
        <w:gridCol w:w="1340"/>
        <w:gridCol w:w="1123"/>
      </w:tblGrid>
      <w:tr>
        <w:tblPrEx>
          <w:tblLayout w:type="fixed"/>
          <w:tblCellMar>
            <w:top w:w="0" w:type="dxa"/>
            <w:left w:w="108" w:type="dxa"/>
            <w:bottom w:w="0" w:type="dxa"/>
            <w:right w:w="108" w:type="dxa"/>
          </w:tblCellMar>
        </w:tblPrEx>
        <w:trPr>
          <w:trHeight w:val="270" w:hRule="atLeast"/>
        </w:trPr>
        <w:tc>
          <w:tcPr>
            <w:tcW w:w="726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预算数</w:t>
            </w:r>
          </w:p>
        </w:tc>
        <w:tc>
          <w:tcPr>
            <w:tcW w:w="690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决算数</w:t>
            </w:r>
          </w:p>
        </w:tc>
      </w:tr>
      <w:tr>
        <w:tblPrEx>
          <w:tblLayout w:type="fixed"/>
          <w:tblCellMar>
            <w:top w:w="0" w:type="dxa"/>
            <w:left w:w="108" w:type="dxa"/>
            <w:bottom w:w="0" w:type="dxa"/>
            <w:right w:w="108" w:type="dxa"/>
          </w:tblCellMar>
        </w:tblPrEx>
        <w:trPr>
          <w:trHeight w:val="270" w:hRule="atLeast"/>
        </w:trPr>
        <w:tc>
          <w:tcPr>
            <w:tcW w:w="84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66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63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c>
          <w:tcPr>
            <w:tcW w:w="57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66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54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23"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r>
      <w:tr>
        <w:tblPrEx>
          <w:tblLayout w:type="fixed"/>
          <w:tblCellMar>
            <w:top w:w="0" w:type="dxa"/>
            <w:left w:w="108" w:type="dxa"/>
            <w:bottom w:w="0" w:type="dxa"/>
            <w:right w:w="108" w:type="dxa"/>
          </w:tblCellMar>
        </w:tblPrEx>
        <w:trPr>
          <w:trHeight w:val="270" w:hRule="atLeast"/>
        </w:trPr>
        <w:tc>
          <w:tcPr>
            <w:tcW w:w="8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6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公务用车运行费</w:t>
            </w: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6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公务用车运行费</w:t>
            </w:r>
          </w:p>
        </w:tc>
        <w:tc>
          <w:tcPr>
            <w:tcW w:w="1123" w:type="dxa"/>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8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r>
      <w:tr>
        <w:tblPrEx>
          <w:tblLayout w:type="fixed"/>
          <w:tblCellMar>
            <w:top w:w="0" w:type="dxa"/>
            <w:left w:w="108" w:type="dxa"/>
            <w:bottom w:w="0" w:type="dxa"/>
            <w:right w:w="108" w:type="dxa"/>
          </w:tblCellMar>
        </w:tblPrEx>
        <w:trPr>
          <w:trHeight w:val="270" w:hRule="atLeast"/>
        </w:trPr>
        <w:tc>
          <w:tcPr>
            <w:tcW w:w="8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20.53</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20.53</w:t>
            </w:r>
            <w:r>
              <w:rPr>
                <w:rFonts w:hint="eastAsia" w:ascii="仿宋_GB2312" w:hAnsi="宋体" w:eastAsia="仿宋_GB2312" w:cs="宋体"/>
                <w:color w:val="000000"/>
                <w:kern w:val="0"/>
                <w:sz w:val="24"/>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20.53</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20.50</w:t>
            </w:r>
            <w:r>
              <w:rPr>
                <w:rFonts w:hint="eastAsia" w:ascii="仿宋_GB2312" w:hAnsi="宋体" w:eastAsia="仿宋_GB2312" w:cs="宋体"/>
                <w:color w:val="000000"/>
                <w:kern w:val="0"/>
                <w:sz w:val="24"/>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20.50</w:t>
            </w:r>
            <w:r>
              <w:rPr>
                <w:rFonts w:hint="eastAsia" w:ascii="仿宋_GB2312" w:hAnsi="宋体" w:eastAsia="仿宋_GB2312" w:cs="宋体"/>
                <w:color w:val="000000"/>
                <w:kern w:val="0"/>
                <w:sz w:val="24"/>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注：本表反映部门本年度“三公”经费支出预决算情况。其中：预算数为“三公”经费年初预算数，决算数是包括当年一般公共预算财政拨款和以前年度结转资金安排的实际支出。</w:t>
      </w: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11" w:name="_Toc536437212"/>
      <w:r>
        <w:rPr>
          <w:rFonts w:hint="eastAsia" w:ascii="仿宋_GB2312" w:hAnsi="宋体" w:eastAsia="仿宋_GB2312"/>
          <w:b/>
        </w:rPr>
        <w:t>八、政府性基金预算财政拨款收入支出决算表</w:t>
      </w:r>
      <w:bookmarkEnd w:id="11"/>
    </w:p>
    <w:p>
      <w:pPr>
        <w:jc w:val="right"/>
        <w:rPr>
          <w:rFonts w:ascii="仿宋_GB2312" w:eastAsia="仿宋_GB2312"/>
          <w:sz w:val="24"/>
          <w:szCs w:val="32"/>
        </w:rPr>
      </w:pPr>
      <w:r>
        <w:rPr>
          <w:rFonts w:hint="eastAsia" w:ascii="仿宋_GB2312" w:eastAsia="仿宋_GB2312"/>
          <w:sz w:val="24"/>
          <w:szCs w:val="32"/>
        </w:rPr>
        <w:t>公开表08</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8804" w:type="dxa"/>
        <w:tblInd w:w="93" w:type="dxa"/>
        <w:tblLayout w:type="fixed"/>
        <w:tblCellMar>
          <w:top w:w="0" w:type="dxa"/>
          <w:left w:w="108" w:type="dxa"/>
          <w:bottom w:w="0" w:type="dxa"/>
          <w:right w:w="108" w:type="dxa"/>
        </w:tblCellMar>
      </w:tblPr>
      <w:tblGrid>
        <w:gridCol w:w="1180"/>
        <w:gridCol w:w="1080"/>
        <w:gridCol w:w="1157"/>
        <w:gridCol w:w="1134"/>
        <w:gridCol w:w="851"/>
        <w:gridCol w:w="1134"/>
        <w:gridCol w:w="1134"/>
        <w:gridCol w:w="1134"/>
      </w:tblGrid>
      <w:tr>
        <w:tblPrEx>
          <w:tblLayout w:type="fixed"/>
          <w:tblCellMar>
            <w:top w:w="0" w:type="dxa"/>
            <w:left w:w="108" w:type="dxa"/>
            <w:bottom w:w="0" w:type="dxa"/>
            <w:right w:w="108" w:type="dxa"/>
          </w:tblCellMar>
        </w:tblPrEx>
        <w:trPr>
          <w:trHeight w:val="270" w:hRule="atLeast"/>
        </w:trPr>
        <w:tc>
          <w:tcPr>
            <w:tcW w:w="22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15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年初结转和结余</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tc>
        <w:tc>
          <w:tcPr>
            <w:tcW w:w="311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年末结转和结余</w:t>
            </w:r>
          </w:p>
        </w:tc>
      </w:tr>
      <w:tr>
        <w:tblPrEx>
          <w:tblLayout w:type="fixed"/>
          <w:tblCellMar>
            <w:top w:w="0" w:type="dxa"/>
            <w:left w:w="108" w:type="dxa"/>
            <w:bottom w:w="0" w:type="dxa"/>
            <w:right w:w="108" w:type="dxa"/>
          </w:tblCellMar>
        </w:tblPrEx>
        <w:trPr>
          <w:trHeight w:val="61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注：本表反映部门本年度政府性基金预算财政拨款收入、支出及结转和结余情况。</w:t>
      </w:r>
    </w:p>
    <w:p>
      <w:pPr>
        <w:rPr>
          <w:rFonts w:ascii="仿宋_GB2312" w:eastAsia="仿宋_GB2312"/>
          <w:sz w:val="24"/>
        </w:rPr>
        <w:sectPr>
          <w:pgSz w:w="11906" w:h="16838"/>
          <w:pgMar w:top="1440" w:right="1800" w:bottom="1440" w:left="1800" w:header="851" w:footer="992" w:gutter="0"/>
          <w:cols w:space="425" w:num="1"/>
          <w:docGrid w:type="lines" w:linePitch="312" w:charSpace="0"/>
        </w:sectPr>
      </w:pPr>
    </w:p>
    <w:p>
      <w:pPr>
        <w:pStyle w:val="2"/>
        <w:rPr>
          <w:rFonts w:ascii="宋体" w:hAnsi="宋体"/>
          <w:sz w:val="36"/>
          <w:szCs w:val="32"/>
        </w:rPr>
      </w:pPr>
      <w:bookmarkStart w:id="12" w:name="_Toc536437213"/>
      <w:r>
        <w:rPr>
          <w:rFonts w:hint="eastAsia" w:ascii="宋体" w:hAnsi="宋体"/>
          <w:sz w:val="36"/>
          <w:szCs w:val="32"/>
        </w:rPr>
        <w:t>第三部分 202</w:t>
      </w:r>
      <w:r>
        <w:rPr>
          <w:rFonts w:hint="eastAsia" w:ascii="宋体" w:hAnsi="宋体"/>
          <w:sz w:val="36"/>
          <w:szCs w:val="32"/>
          <w:lang w:val="en-US" w:eastAsia="zh-CN"/>
        </w:rPr>
        <w:t>1</w:t>
      </w:r>
      <w:r>
        <w:rPr>
          <w:rFonts w:hint="eastAsia" w:ascii="宋体" w:hAnsi="宋体"/>
          <w:sz w:val="36"/>
          <w:szCs w:val="32"/>
        </w:rPr>
        <w:t>年度部门决算情况说明</w:t>
      </w:r>
      <w:bookmarkEnd w:id="12"/>
    </w:p>
    <w:p>
      <w:pPr>
        <w:ind w:firstLine="640" w:firstLineChars="200"/>
        <w:rPr>
          <w:rFonts w:ascii="仿宋_GB2312" w:hAnsi="宋体" w:eastAsia="仿宋_GB2312"/>
          <w:sz w:val="32"/>
          <w:szCs w:val="32"/>
        </w:rPr>
      </w:pPr>
      <w:r>
        <w:rPr>
          <w:rFonts w:hint="eastAsia" w:ascii="仿宋_GB2312" w:hAnsi="宋体" w:eastAsia="仿宋_GB2312"/>
          <w:sz w:val="32"/>
          <w:szCs w:val="32"/>
        </w:rPr>
        <w:t>一、关于收支情况总体说明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年度收支总决算</w:t>
      </w:r>
      <w:r>
        <w:rPr>
          <w:rFonts w:hint="eastAsia" w:ascii="仿宋_GB2312" w:hAnsi="宋体" w:eastAsia="仿宋_GB2312"/>
          <w:sz w:val="32"/>
          <w:szCs w:val="32"/>
          <w:lang w:val="en-US" w:eastAsia="zh-CN"/>
        </w:rPr>
        <w:t>2195.46</w:t>
      </w:r>
      <w:r>
        <w:rPr>
          <w:rFonts w:hint="eastAsia" w:ascii="仿宋_GB2312" w:hAnsi="宋体" w:eastAsia="仿宋_GB2312"/>
          <w:sz w:val="32"/>
          <w:szCs w:val="32"/>
        </w:rPr>
        <w:t>万元。其中：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（一）收入总计</w:t>
      </w:r>
      <w:r>
        <w:rPr>
          <w:rFonts w:hint="eastAsia" w:ascii="仿宋_GB2312" w:hAnsi="宋体" w:eastAsia="仿宋_GB2312"/>
          <w:sz w:val="32"/>
          <w:szCs w:val="32"/>
          <w:lang w:val="en-US" w:eastAsia="zh-CN"/>
        </w:rPr>
        <w:t>1097.73</w:t>
      </w:r>
      <w:r>
        <w:rPr>
          <w:rFonts w:hint="eastAsia" w:ascii="仿宋_GB2312" w:hAnsi="宋体" w:eastAsia="仿宋_GB2312"/>
          <w:sz w:val="32"/>
          <w:szCs w:val="32"/>
        </w:rPr>
        <w:t>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1.财政拨款收入3</w:t>
      </w:r>
      <w:r>
        <w:rPr>
          <w:rFonts w:hint="eastAsia" w:ascii="仿宋_GB2312" w:hAnsi="宋体" w:eastAsia="仿宋_GB2312"/>
          <w:sz w:val="32"/>
          <w:szCs w:val="32"/>
          <w:lang w:val="en-US" w:eastAsia="zh-CN"/>
        </w:rPr>
        <w:t>20.70</w:t>
      </w:r>
      <w:r>
        <w:rPr>
          <w:rFonts w:hint="eastAsia" w:ascii="仿宋_GB2312" w:hAnsi="宋体" w:eastAsia="仿宋_GB2312"/>
          <w:sz w:val="32"/>
          <w:szCs w:val="32"/>
        </w:rPr>
        <w:t>万元，为中央财政当年拨付的资金，较20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年决算数</w:t>
      </w:r>
      <w:r>
        <w:rPr>
          <w:rFonts w:hint="eastAsia" w:ascii="仿宋_GB2312" w:hAnsi="宋体" w:eastAsia="仿宋_GB2312"/>
          <w:sz w:val="32"/>
          <w:szCs w:val="32"/>
          <w:lang w:val="en-US" w:eastAsia="zh-CN"/>
        </w:rPr>
        <w:t>332.50万元</w:t>
      </w:r>
      <w:r>
        <w:rPr>
          <w:rFonts w:hint="eastAsia" w:ascii="仿宋_GB2312" w:hAnsi="宋体" w:eastAsia="仿宋_GB2312"/>
          <w:sz w:val="32"/>
          <w:szCs w:val="32"/>
        </w:rPr>
        <w:t>减少</w:t>
      </w:r>
      <w:r>
        <w:rPr>
          <w:rFonts w:hint="eastAsia" w:ascii="仿宋_GB2312" w:hAnsi="宋体" w:eastAsia="仿宋_GB2312"/>
          <w:sz w:val="32"/>
          <w:szCs w:val="32"/>
          <w:lang w:val="en-US" w:eastAsia="zh-CN"/>
        </w:rPr>
        <w:t>12.43</w:t>
      </w:r>
      <w:r>
        <w:rPr>
          <w:rFonts w:hint="eastAsia" w:ascii="仿宋_GB2312" w:hAnsi="宋体" w:eastAsia="仿宋_GB2312"/>
          <w:sz w:val="32"/>
          <w:szCs w:val="32"/>
        </w:rPr>
        <w:t>万元，降幅</w:t>
      </w:r>
      <w:r>
        <w:rPr>
          <w:rFonts w:hint="eastAsia" w:ascii="仿宋_GB2312" w:hAnsi="宋体" w:eastAsia="仿宋_GB2312"/>
          <w:sz w:val="32"/>
          <w:szCs w:val="32"/>
          <w:lang w:val="en-US" w:eastAsia="zh-CN"/>
        </w:rPr>
        <w:t>3.74</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.其他收入</w:t>
      </w:r>
      <w:r>
        <w:rPr>
          <w:rFonts w:hint="eastAsia" w:ascii="仿宋_GB2312" w:hAnsi="宋体" w:eastAsia="仿宋_GB2312"/>
          <w:sz w:val="32"/>
          <w:szCs w:val="32"/>
          <w:lang w:val="en-US" w:eastAsia="zh-CN"/>
        </w:rPr>
        <w:t>161.95</w:t>
      </w:r>
      <w:r>
        <w:rPr>
          <w:rFonts w:hint="eastAsia" w:ascii="仿宋_GB2312" w:hAnsi="宋体" w:eastAsia="仿宋_GB2312"/>
          <w:sz w:val="32"/>
          <w:szCs w:val="32"/>
        </w:rPr>
        <w:t>万元，为本单位在本级财政拨款收入、事业收入、经营收入、附属单位上缴收入等之外取得的收入。例如：存款利息收入、本单位取得的资产出租收入和投资收益等。较20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年决算数</w:t>
      </w:r>
      <w:r>
        <w:rPr>
          <w:rFonts w:hint="eastAsia" w:ascii="仿宋_GB2312" w:hAnsi="宋体" w:eastAsia="仿宋_GB2312"/>
          <w:sz w:val="32"/>
          <w:szCs w:val="32"/>
          <w:lang w:val="en-US" w:eastAsia="zh-CN"/>
        </w:rPr>
        <w:t>201.71万元</w:t>
      </w:r>
      <w:r>
        <w:rPr>
          <w:rFonts w:hint="eastAsia" w:ascii="仿宋_GB2312" w:hAnsi="宋体" w:eastAsia="仿宋_GB2312"/>
          <w:sz w:val="32"/>
          <w:szCs w:val="32"/>
        </w:rPr>
        <w:t>减少</w:t>
      </w:r>
      <w:r>
        <w:rPr>
          <w:rFonts w:hint="eastAsia" w:ascii="仿宋_GB2312" w:hAnsi="宋体" w:eastAsia="仿宋_GB2312"/>
          <w:sz w:val="32"/>
          <w:szCs w:val="32"/>
          <w:lang w:val="en-US" w:eastAsia="zh-CN"/>
        </w:rPr>
        <w:t>39.76</w:t>
      </w:r>
      <w:r>
        <w:rPr>
          <w:rFonts w:hint="eastAsia" w:ascii="仿宋_GB2312" w:hAnsi="宋体" w:eastAsia="仿宋_GB2312"/>
          <w:sz w:val="32"/>
          <w:szCs w:val="32"/>
        </w:rPr>
        <w:t>万元，降幅</w:t>
      </w:r>
      <w:r>
        <w:rPr>
          <w:rFonts w:hint="eastAsia" w:ascii="仿宋_GB2312" w:hAnsi="宋体" w:eastAsia="仿宋_GB2312"/>
          <w:sz w:val="32"/>
          <w:szCs w:val="32"/>
          <w:lang w:val="en-US" w:eastAsia="zh-CN"/>
        </w:rPr>
        <w:t>19.71</w:t>
      </w:r>
      <w:r>
        <w:rPr>
          <w:rFonts w:hint="eastAsia" w:ascii="仿宋_GB2312" w:hAnsi="宋体" w:eastAsia="仿宋_GB2312"/>
          <w:sz w:val="32"/>
          <w:szCs w:val="32"/>
        </w:rPr>
        <w:t>%。主要原因是202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年单位根据政策，对外减免部分房租。</w:t>
      </w:r>
    </w:p>
    <w:p>
      <w:pPr>
        <w:ind w:firstLine="640" w:firstLineChars="200"/>
        <w:rPr>
          <w:rFonts w:ascii="仿宋_GB2312" w:hAnsi="宋体" w:eastAsia="仿宋_GB2312"/>
          <w:sz w:val="32"/>
          <w:szCs w:val="32"/>
        </w:rPr>
      </w:pPr>
      <w:r>
        <w:rPr>
          <w:rFonts w:hint="eastAsia" w:ascii="仿宋_GB2312" w:hAnsi="宋体" w:eastAsia="仿宋_GB2312"/>
          <w:sz w:val="32"/>
          <w:szCs w:val="32"/>
        </w:rPr>
        <w:t>4.用非财政拨款结余弥补收支差额</w:t>
      </w:r>
      <w:r>
        <w:rPr>
          <w:rFonts w:hint="eastAsia" w:ascii="仿宋_GB2312" w:hAnsi="宋体" w:eastAsia="仿宋_GB2312"/>
          <w:sz w:val="32"/>
          <w:szCs w:val="32"/>
          <w:lang w:val="en-US" w:eastAsia="zh-CN"/>
        </w:rPr>
        <w:t>615.71</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（二）支出总计1206.31万元。包括：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1.社会保障和就业（类）支出</w:t>
      </w:r>
      <w:r>
        <w:rPr>
          <w:rFonts w:hint="eastAsia" w:ascii="仿宋_GB2312" w:hAnsi="宋体" w:eastAsia="仿宋_GB2312"/>
          <w:sz w:val="32"/>
          <w:szCs w:val="32"/>
          <w:lang w:val="en-US" w:eastAsia="zh-CN"/>
        </w:rPr>
        <w:t>50.53</w:t>
      </w:r>
      <w:r>
        <w:rPr>
          <w:rFonts w:hint="eastAsia" w:ascii="仿宋_GB2312" w:hAnsi="宋体" w:eastAsia="仿宋_GB2312"/>
          <w:sz w:val="32"/>
          <w:szCs w:val="32"/>
        </w:rPr>
        <w:t>万元，主要用于本单位事业单位离退休人员经费支出。较20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年决算</w:t>
      </w:r>
      <w:r>
        <w:rPr>
          <w:rFonts w:hint="eastAsia" w:ascii="仿宋_GB2312" w:hAnsi="宋体" w:eastAsia="仿宋_GB2312"/>
          <w:sz w:val="32"/>
          <w:szCs w:val="32"/>
          <w:lang w:eastAsia="zh-CN"/>
        </w:rPr>
        <w:t>数</w:t>
      </w:r>
      <w:r>
        <w:rPr>
          <w:rFonts w:hint="eastAsia" w:ascii="仿宋_GB2312" w:hAnsi="宋体" w:eastAsia="仿宋_GB2312"/>
          <w:sz w:val="32"/>
          <w:szCs w:val="32"/>
          <w:lang w:val="en-US" w:eastAsia="zh-CN"/>
        </w:rPr>
        <w:t>340.08万元</w:t>
      </w:r>
      <w:r>
        <w:rPr>
          <w:rFonts w:hint="eastAsia" w:ascii="仿宋_GB2312" w:hAnsi="宋体" w:eastAsia="仿宋_GB2312"/>
          <w:sz w:val="32"/>
          <w:szCs w:val="32"/>
          <w:lang w:eastAsia="zh-CN"/>
        </w:rPr>
        <w:t>减少了</w:t>
      </w:r>
      <w:r>
        <w:rPr>
          <w:rFonts w:hint="eastAsia" w:ascii="仿宋_GB2312" w:hAnsi="宋体" w:eastAsia="仿宋_GB2312"/>
          <w:sz w:val="32"/>
          <w:szCs w:val="32"/>
          <w:lang w:val="en-US" w:eastAsia="zh-CN"/>
        </w:rPr>
        <w:t>289.55</w:t>
      </w:r>
      <w:r>
        <w:rPr>
          <w:rFonts w:hint="eastAsia" w:ascii="仿宋_GB2312" w:hAnsi="宋体" w:eastAsia="仿宋_GB2312"/>
          <w:sz w:val="32"/>
          <w:szCs w:val="32"/>
        </w:rPr>
        <w:t>万元，</w:t>
      </w:r>
      <w:r>
        <w:rPr>
          <w:rFonts w:hint="eastAsia" w:ascii="仿宋_GB2312" w:hAnsi="宋体" w:eastAsia="仿宋_GB2312"/>
          <w:sz w:val="32"/>
          <w:szCs w:val="32"/>
          <w:lang w:eastAsia="zh-CN"/>
        </w:rPr>
        <w:t>降幅</w:t>
      </w:r>
      <w:r>
        <w:rPr>
          <w:rFonts w:hint="eastAsia" w:ascii="仿宋_GB2312" w:hAnsi="宋体" w:eastAsia="仿宋_GB2312"/>
          <w:sz w:val="32"/>
          <w:szCs w:val="32"/>
          <w:lang w:val="en-US" w:eastAsia="zh-CN"/>
        </w:rPr>
        <w:t>85.14</w:t>
      </w:r>
      <w:r>
        <w:rPr>
          <w:rFonts w:hint="eastAsia" w:ascii="仿宋_GB2312" w:hAnsi="宋体" w:eastAsia="仿宋_GB2312"/>
          <w:sz w:val="32"/>
          <w:szCs w:val="32"/>
        </w:rPr>
        <w:t>%。主要原因是2020年进行了养老保险清算补缴工作</w:t>
      </w:r>
      <w:r>
        <w:rPr>
          <w:rFonts w:hint="eastAsia" w:ascii="仿宋_GB2312" w:hAnsi="宋体" w:eastAsia="仿宋_GB2312"/>
          <w:sz w:val="32"/>
          <w:szCs w:val="32"/>
          <w:lang w:val="en-US" w:eastAsia="zh-CN"/>
        </w:rPr>
        <w:t>,2021年无此类支出</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2.交通运输（类）支出</w:t>
      </w:r>
      <w:r>
        <w:rPr>
          <w:rFonts w:hint="eastAsia" w:ascii="仿宋_GB2312" w:hAnsi="宋体" w:eastAsia="仿宋_GB2312"/>
          <w:sz w:val="32"/>
          <w:szCs w:val="32"/>
          <w:lang w:val="en-US" w:eastAsia="zh-CN"/>
        </w:rPr>
        <w:t>908.14</w:t>
      </w:r>
      <w:r>
        <w:rPr>
          <w:rFonts w:hint="eastAsia" w:ascii="仿宋_GB2312" w:hAnsi="宋体" w:eastAsia="仿宋_GB2312"/>
          <w:sz w:val="32"/>
          <w:szCs w:val="32"/>
        </w:rPr>
        <w:t>万元，主要用于交通运输方面的支出。包括行政管理等方面的支出。较20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年决算</w:t>
      </w:r>
      <w:r>
        <w:rPr>
          <w:rFonts w:hint="eastAsia" w:ascii="仿宋_GB2312" w:hAnsi="宋体" w:eastAsia="仿宋_GB2312"/>
          <w:sz w:val="32"/>
          <w:szCs w:val="32"/>
          <w:lang w:eastAsia="zh-CN"/>
        </w:rPr>
        <w:t>数</w:t>
      </w:r>
      <w:r>
        <w:rPr>
          <w:rFonts w:hint="eastAsia" w:ascii="仿宋_GB2312" w:hAnsi="宋体" w:eastAsia="仿宋_GB2312"/>
          <w:sz w:val="32"/>
          <w:szCs w:val="32"/>
          <w:lang w:val="en-US" w:eastAsia="zh-CN"/>
        </w:rPr>
        <w:t>769.39万元</w:t>
      </w:r>
      <w:r>
        <w:rPr>
          <w:rFonts w:hint="eastAsia" w:ascii="仿宋_GB2312" w:hAnsi="宋体" w:eastAsia="仿宋_GB2312"/>
          <w:sz w:val="32"/>
          <w:szCs w:val="32"/>
        </w:rPr>
        <w:t>增加</w:t>
      </w:r>
      <w:r>
        <w:rPr>
          <w:rFonts w:hint="eastAsia" w:ascii="仿宋_GB2312" w:hAnsi="宋体" w:eastAsia="仿宋_GB2312"/>
          <w:sz w:val="32"/>
          <w:szCs w:val="32"/>
          <w:lang w:val="en-US" w:eastAsia="zh-CN"/>
        </w:rPr>
        <w:t>138.75</w:t>
      </w:r>
      <w:r>
        <w:rPr>
          <w:rFonts w:hint="eastAsia" w:ascii="仿宋_GB2312" w:hAnsi="宋体" w:eastAsia="仿宋_GB2312"/>
          <w:sz w:val="32"/>
          <w:szCs w:val="32"/>
        </w:rPr>
        <w:t>万元，增幅</w:t>
      </w:r>
      <w:r>
        <w:rPr>
          <w:rFonts w:hint="eastAsia" w:ascii="仿宋_GB2312" w:hAnsi="宋体" w:eastAsia="仿宋_GB2312"/>
          <w:sz w:val="32"/>
          <w:szCs w:val="32"/>
          <w:lang w:val="en-US" w:eastAsia="zh-CN"/>
        </w:rPr>
        <w:t>18.03</w:t>
      </w:r>
      <w:r>
        <w:rPr>
          <w:rFonts w:hint="eastAsia" w:ascii="仿宋_GB2312" w:hAnsi="宋体" w:eastAsia="仿宋_GB2312"/>
          <w:sz w:val="32"/>
          <w:szCs w:val="32"/>
        </w:rPr>
        <w:t>%。主要原因是单位事业发展需要的各项支出增加。</w:t>
      </w:r>
    </w:p>
    <w:p>
      <w:pPr>
        <w:ind w:firstLine="640" w:firstLineChars="200"/>
        <w:rPr>
          <w:rFonts w:ascii="仿宋_GB2312" w:hAnsi="宋体" w:eastAsia="仿宋_GB2312"/>
          <w:sz w:val="32"/>
          <w:szCs w:val="32"/>
        </w:rPr>
      </w:pPr>
      <w:r>
        <w:rPr>
          <w:rFonts w:hint="eastAsia" w:ascii="仿宋_GB2312" w:hAnsi="宋体" w:eastAsia="仿宋_GB2312"/>
          <w:sz w:val="32"/>
          <w:szCs w:val="32"/>
        </w:rPr>
        <w:t>3.住房保障支出（类）</w:t>
      </w:r>
      <w:r>
        <w:rPr>
          <w:rFonts w:hint="eastAsia" w:ascii="仿宋_GB2312" w:hAnsi="宋体" w:eastAsia="仿宋_GB2312"/>
          <w:sz w:val="32"/>
          <w:szCs w:val="32"/>
          <w:lang w:val="en-US" w:eastAsia="zh-CN"/>
        </w:rPr>
        <w:t>139.06</w:t>
      </w:r>
      <w:r>
        <w:rPr>
          <w:rFonts w:hint="eastAsia" w:ascii="仿宋_GB2312" w:hAnsi="宋体" w:eastAsia="仿宋_GB2312"/>
          <w:sz w:val="32"/>
          <w:szCs w:val="32"/>
        </w:rPr>
        <w:t>万元，主要用于按照国家政策规定为职工缴纳和发放的住房公积金、购房补贴等住房改革方面的支出。较20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年决算</w:t>
      </w:r>
      <w:r>
        <w:rPr>
          <w:rFonts w:hint="eastAsia" w:ascii="仿宋_GB2312" w:hAnsi="宋体" w:eastAsia="仿宋_GB2312"/>
          <w:sz w:val="32"/>
          <w:szCs w:val="32"/>
          <w:lang w:eastAsia="zh-CN"/>
        </w:rPr>
        <w:t>数</w:t>
      </w:r>
      <w:r>
        <w:rPr>
          <w:rFonts w:hint="eastAsia" w:ascii="仿宋_GB2312" w:hAnsi="宋体" w:eastAsia="仿宋_GB2312"/>
          <w:sz w:val="32"/>
          <w:szCs w:val="32"/>
        </w:rPr>
        <w:t>96.84万元</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42.22</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lang w:val="en-US" w:eastAsia="zh-CN"/>
        </w:rPr>
        <w:t>43.60</w:t>
      </w:r>
      <w:r>
        <w:rPr>
          <w:rFonts w:hint="eastAsia" w:ascii="仿宋_GB2312" w:hAnsi="宋体" w:eastAsia="仿宋_GB2312"/>
          <w:sz w:val="32"/>
          <w:szCs w:val="32"/>
        </w:rPr>
        <w:t>%</w:t>
      </w:r>
      <w:r>
        <w:rPr>
          <w:rFonts w:hint="eastAsia" w:ascii="仿宋_GB2312" w:hAnsi="宋体" w:eastAsia="仿宋_GB2312"/>
          <w:sz w:val="32"/>
          <w:szCs w:val="32"/>
          <w:lang w:eastAsia="zh-CN"/>
        </w:rPr>
        <w:t>。主要原因是</w:t>
      </w:r>
      <w:r>
        <w:rPr>
          <w:rFonts w:hint="eastAsia" w:ascii="仿宋_GB2312" w:hAnsi="宋体" w:eastAsia="仿宋_GB2312"/>
          <w:sz w:val="32"/>
          <w:szCs w:val="32"/>
          <w:lang w:val="en-US" w:eastAsia="zh-CN"/>
        </w:rPr>
        <w:t>2021年新入职4人</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二、关于收入决算情况说明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年度收入决算</w:t>
      </w:r>
      <w:r>
        <w:rPr>
          <w:rFonts w:hint="eastAsia" w:ascii="仿宋_GB2312" w:hAnsi="宋体" w:eastAsia="仿宋_GB2312"/>
          <w:sz w:val="32"/>
          <w:szCs w:val="32"/>
          <w:lang w:val="en-US" w:eastAsia="zh-CN"/>
        </w:rPr>
        <w:t>1097.73</w:t>
      </w:r>
      <w:r>
        <w:rPr>
          <w:rFonts w:hint="eastAsia" w:ascii="仿宋_GB2312" w:hAnsi="宋体" w:eastAsia="仿宋_GB2312"/>
          <w:sz w:val="32"/>
          <w:szCs w:val="32"/>
        </w:rPr>
        <w:t>万元，其中：财政拨款收入</w:t>
      </w:r>
      <w:r>
        <w:rPr>
          <w:rFonts w:hint="eastAsia" w:ascii="仿宋_GB2312" w:hAnsi="宋体" w:eastAsia="仿宋_GB2312"/>
          <w:sz w:val="32"/>
          <w:szCs w:val="32"/>
          <w:lang w:val="en-US" w:eastAsia="zh-CN"/>
        </w:rPr>
        <w:t>320.07</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29.16</w:t>
      </w:r>
      <w:r>
        <w:rPr>
          <w:rFonts w:hint="eastAsia" w:ascii="仿宋_GB2312" w:hAnsi="宋体" w:eastAsia="仿宋_GB2312"/>
          <w:sz w:val="32"/>
          <w:szCs w:val="32"/>
        </w:rPr>
        <w:t>%；其他收入</w:t>
      </w:r>
      <w:r>
        <w:rPr>
          <w:rFonts w:hint="eastAsia" w:ascii="仿宋_GB2312" w:hAnsi="宋体" w:eastAsia="仿宋_GB2312"/>
          <w:sz w:val="32"/>
          <w:szCs w:val="32"/>
          <w:lang w:val="en-US" w:eastAsia="zh-CN"/>
        </w:rPr>
        <w:t>777.66</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70.84</w:t>
      </w:r>
      <w:r>
        <w:rPr>
          <w:rFonts w:hint="eastAsia" w:ascii="仿宋_GB2312" w:hAnsi="宋体" w:eastAsia="仿宋_GB2312"/>
          <w:sz w:val="32"/>
          <w:szCs w:val="32"/>
        </w:rPr>
        <w:t>%（当年取得的其他收入</w:t>
      </w:r>
      <w:r>
        <w:rPr>
          <w:rFonts w:hint="eastAsia" w:ascii="仿宋_GB2312" w:hAnsi="宋体" w:eastAsia="仿宋_GB2312"/>
          <w:sz w:val="32"/>
          <w:szCs w:val="32"/>
          <w:lang w:val="en-US" w:eastAsia="zh-CN"/>
        </w:rPr>
        <w:t>161.95</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14.75</w:t>
      </w:r>
      <w:r>
        <w:rPr>
          <w:rFonts w:hint="eastAsia" w:ascii="仿宋_GB2312" w:hAnsi="宋体" w:eastAsia="仿宋_GB2312"/>
          <w:sz w:val="32"/>
          <w:szCs w:val="32"/>
        </w:rPr>
        <w:t>%。动用非财政拨款结余</w:t>
      </w:r>
      <w:r>
        <w:rPr>
          <w:rFonts w:hint="eastAsia" w:ascii="仿宋_GB2312" w:hAnsi="宋体" w:eastAsia="仿宋_GB2312"/>
          <w:sz w:val="32"/>
          <w:szCs w:val="32"/>
          <w:lang w:val="en-US" w:eastAsia="zh-CN"/>
        </w:rPr>
        <w:t>615.71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56.09</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三、关于支出决算情况说明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年度支出决算</w:t>
      </w:r>
      <w:r>
        <w:rPr>
          <w:rFonts w:hint="eastAsia" w:ascii="仿宋_GB2312" w:hAnsi="宋体" w:eastAsia="仿宋_GB2312"/>
          <w:sz w:val="32"/>
          <w:szCs w:val="32"/>
          <w:lang w:val="en-US" w:eastAsia="zh-CN"/>
        </w:rPr>
        <w:t>1097.73</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1097.73</w:t>
      </w:r>
      <w:r>
        <w:rPr>
          <w:rFonts w:hint="eastAsia" w:ascii="仿宋_GB2312" w:hAnsi="宋体" w:eastAsia="仿宋_GB2312"/>
          <w:sz w:val="32"/>
          <w:szCs w:val="32"/>
        </w:rPr>
        <w:t>万元，占100%。</w:t>
      </w:r>
    </w:p>
    <w:p>
      <w:pPr>
        <w:ind w:firstLine="640" w:firstLineChars="200"/>
        <w:rPr>
          <w:rFonts w:ascii="仿宋_GB2312" w:hAnsi="宋体" w:eastAsia="仿宋_GB2312"/>
          <w:sz w:val="32"/>
          <w:szCs w:val="32"/>
        </w:rPr>
      </w:pPr>
      <w:r>
        <w:rPr>
          <w:rFonts w:hint="eastAsia" w:ascii="仿宋_GB2312" w:hAnsi="宋体" w:eastAsia="仿宋_GB2312"/>
          <w:sz w:val="32"/>
          <w:szCs w:val="32"/>
        </w:rPr>
        <w:t>四、关于一般公共预算财政拨款支出决算情况说明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年度一般公共预算财政拨款支出决算反映财政拨款支出总体情况，主要是使用本年从中央财政取得的财政拨款发生的支出。</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（一）财政拨款支出决算变化情况。浙江海事局后勤管理中心202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320.07</w:t>
      </w:r>
      <w:r>
        <w:rPr>
          <w:rFonts w:hint="eastAsia" w:ascii="仿宋_GB2312" w:hAnsi="宋体" w:eastAsia="仿宋_GB2312"/>
          <w:sz w:val="32"/>
          <w:szCs w:val="32"/>
        </w:rPr>
        <w:t>万元，占本年支出总计的</w:t>
      </w:r>
      <w:r>
        <w:rPr>
          <w:rFonts w:hint="eastAsia" w:ascii="仿宋_GB2312" w:hAnsi="宋体" w:eastAsia="仿宋_GB2312"/>
          <w:sz w:val="32"/>
          <w:szCs w:val="32"/>
          <w:lang w:val="en-US" w:eastAsia="zh-CN"/>
        </w:rPr>
        <w:t>29.16</w:t>
      </w:r>
      <w:r>
        <w:rPr>
          <w:rFonts w:hint="eastAsia" w:ascii="仿宋_GB2312" w:hAnsi="宋体" w:eastAsia="仿宋_GB2312"/>
          <w:sz w:val="32"/>
          <w:szCs w:val="32"/>
        </w:rPr>
        <w:t>%。支出比20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年减少了</w:t>
      </w:r>
      <w:r>
        <w:rPr>
          <w:rFonts w:hint="eastAsia" w:ascii="仿宋_GB2312" w:hAnsi="宋体" w:eastAsia="仿宋_GB2312"/>
          <w:sz w:val="32"/>
          <w:szCs w:val="32"/>
          <w:lang w:val="en-US" w:eastAsia="zh-CN"/>
        </w:rPr>
        <w:t>12.43</w:t>
      </w:r>
      <w:r>
        <w:rPr>
          <w:rFonts w:hint="eastAsia" w:ascii="仿宋_GB2312" w:hAnsi="宋体" w:eastAsia="仿宋_GB2312"/>
          <w:sz w:val="32"/>
          <w:szCs w:val="32"/>
        </w:rPr>
        <w:t>万元，降幅</w:t>
      </w:r>
      <w:r>
        <w:rPr>
          <w:rFonts w:hint="eastAsia" w:ascii="仿宋_GB2312" w:hAnsi="宋体" w:eastAsia="仿宋_GB2312"/>
          <w:sz w:val="32"/>
          <w:szCs w:val="32"/>
          <w:lang w:val="en-US" w:eastAsia="zh-CN"/>
        </w:rPr>
        <w:t>3.74</w:t>
      </w:r>
      <w:r>
        <w:rPr>
          <w:rFonts w:hint="eastAsia" w:ascii="仿宋_GB2312" w:hAnsi="宋体" w:eastAsia="仿宋_GB2312"/>
          <w:sz w:val="32"/>
          <w:szCs w:val="32"/>
        </w:rPr>
        <w:t>%。</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（二）财政拨款支出决算构成情况。202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年浙江海事局后勤管理中心财政拨款用于以下方面：交通运输（类）支出</w:t>
      </w:r>
      <w:r>
        <w:rPr>
          <w:rFonts w:hint="eastAsia" w:ascii="仿宋_GB2312" w:hAnsi="宋体" w:eastAsia="仿宋_GB2312"/>
          <w:sz w:val="32"/>
          <w:szCs w:val="32"/>
          <w:lang w:val="en-US" w:eastAsia="zh-CN"/>
        </w:rPr>
        <w:t>233.07</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72.82</w:t>
      </w:r>
      <w:r>
        <w:rPr>
          <w:rFonts w:hint="eastAsia" w:ascii="仿宋_GB2312" w:hAnsi="宋体" w:eastAsia="仿宋_GB2312"/>
          <w:sz w:val="32"/>
          <w:szCs w:val="32"/>
        </w:rPr>
        <w:t>%；住房保障支出（类）</w:t>
      </w:r>
      <w:r>
        <w:rPr>
          <w:rFonts w:hint="eastAsia" w:ascii="仿宋_GB2312" w:hAnsi="宋体" w:eastAsia="仿宋_GB2312"/>
          <w:sz w:val="32"/>
          <w:szCs w:val="32"/>
          <w:lang w:val="en-US" w:eastAsia="zh-CN"/>
        </w:rPr>
        <w:t>87.00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27.18</w:t>
      </w:r>
      <w:r>
        <w:rPr>
          <w:rFonts w:hint="eastAsia" w:ascii="仿宋_GB2312" w:hAnsi="宋体" w:eastAsia="仿宋_GB2312"/>
          <w:sz w:val="32"/>
          <w:szCs w:val="32"/>
        </w:rPr>
        <w:t>%。</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（三）财政拨款支出具体使用情况。</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.交通运输（类）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（1）公路水路运输（款）其他公路水路运输支出（项）。202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年财政拨款支出</w:t>
      </w:r>
      <w:r>
        <w:rPr>
          <w:rFonts w:hint="eastAsia" w:ascii="仿宋_GB2312" w:hAnsi="宋体" w:eastAsia="仿宋_GB2312"/>
          <w:sz w:val="32"/>
          <w:szCs w:val="32"/>
          <w:lang w:val="en-US" w:eastAsia="zh-CN"/>
        </w:rPr>
        <w:t>233.07</w:t>
      </w:r>
      <w:r>
        <w:rPr>
          <w:rFonts w:hint="eastAsia" w:ascii="仿宋_GB2312" w:hAnsi="宋体" w:eastAsia="仿宋_GB2312"/>
          <w:sz w:val="32"/>
          <w:szCs w:val="32"/>
        </w:rPr>
        <w:t>万元，完成202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.住房保障支出（类）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（1）住房改革支出（款）住房公积金（项）。202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年财政拨款支出40.00万元，完成202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年年初预算的100%。</w:t>
      </w:r>
    </w:p>
    <w:p>
      <w:pPr>
        <w:ind w:firstLine="640" w:firstLineChars="200"/>
        <w:jc w:val="left"/>
        <w:rPr>
          <w:rFonts w:ascii="仿宋_GB2312" w:hAnsi="宋体" w:eastAsia="仿宋_GB2312"/>
          <w:color w:val="FF0000"/>
          <w:sz w:val="32"/>
          <w:szCs w:val="32"/>
        </w:rPr>
      </w:pPr>
      <w:r>
        <w:rPr>
          <w:rFonts w:hint="eastAsia" w:ascii="仿宋_GB2312" w:hAnsi="宋体" w:eastAsia="仿宋_GB2312"/>
          <w:sz w:val="32"/>
          <w:szCs w:val="32"/>
        </w:rPr>
        <w:t>（2）住房改革支出（款）购房补贴（项）。202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年财政拨款支出</w:t>
      </w:r>
      <w:r>
        <w:rPr>
          <w:rFonts w:hint="eastAsia" w:ascii="仿宋_GB2312" w:hAnsi="宋体" w:eastAsia="仿宋_GB2312"/>
          <w:sz w:val="32"/>
          <w:szCs w:val="32"/>
          <w:lang w:val="en-US" w:eastAsia="zh-CN"/>
        </w:rPr>
        <w:t>47.00</w:t>
      </w:r>
      <w:r>
        <w:rPr>
          <w:rFonts w:hint="eastAsia" w:ascii="仿宋_GB2312" w:hAnsi="宋体" w:eastAsia="仿宋_GB2312"/>
          <w:sz w:val="32"/>
          <w:szCs w:val="32"/>
        </w:rPr>
        <w:t>万元，完成202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年年初预算的100%。</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五、关于一般公共预算财政拨款基本支出决算情况说明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年一般公共预算财政拨款基本支出</w:t>
      </w:r>
      <w:r>
        <w:rPr>
          <w:rFonts w:hint="eastAsia" w:ascii="仿宋_GB2312" w:hAnsi="宋体" w:eastAsia="仿宋_GB2312"/>
          <w:sz w:val="32"/>
          <w:szCs w:val="32"/>
          <w:lang w:val="en-US" w:eastAsia="zh-CN"/>
        </w:rPr>
        <w:t>320.07</w:t>
      </w:r>
      <w:r>
        <w:rPr>
          <w:rFonts w:hint="eastAsia" w:ascii="仿宋_GB2312" w:hAnsi="宋体" w:eastAsia="仿宋_GB2312"/>
          <w:sz w:val="32"/>
          <w:szCs w:val="32"/>
        </w:rPr>
        <w:t>万元，其中：</w:t>
      </w:r>
    </w:p>
    <w:p>
      <w:pPr>
        <w:ind w:firstLine="640" w:firstLineChars="200"/>
        <w:rPr>
          <w:rFonts w:ascii="仿宋_GB2312" w:hAnsi="宋体" w:eastAsia="仿宋_GB2312"/>
          <w:color w:val="FF0000"/>
          <w:sz w:val="32"/>
          <w:szCs w:val="32"/>
        </w:rPr>
      </w:pPr>
      <w:r>
        <w:rPr>
          <w:rFonts w:hint="eastAsia" w:ascii="仿宋_GB2312" w:hAnsi="宋体" w:eastAsia="仿宋_GB2312"/>
          <w:sz w:val="32"/>
          <w:szCs w:val="32"/>
        </w:rPr>
        <w:t>人员经费</w:t>
      </w:r>
      <w:r>
        <w:rPr>
          <w:rFonts w:hint="eastAsia" w:ascii="仿宋_GB2312" w:hAnsi="宋体" w:eastAsia="仿宋_GB2312"/>
          <w:sz w:val="32"/>
          <w:szCs w:val="32"/>
          <w:lang w:val="en-US" w:eastAsia="zh-CN"/>
        </w:rPr>
        <w:t>268.32</w:t>
      </w:r>
      <w:r>
        <w:rPr>
          <w:rFonts w:hint="eastAsia" w:ascii="仿宋_GB2312" w:hAnsi="宋体" w:eastAsia="仿宋_GB2312"/>
          <w:sz w:val="32"/>
          <w:szCs w:val="32"/>
        </w:rPr>
        <w:t>万元，主要包括：基本工资、津贴补贴、奖金、社会保障缴费、伙食补助费、绩效工资、机关事业单位基本养老保险缴费、其他工资福利支出、退休费、住房公积金、购房补贴、其他对个人和家庭的补助支出等。</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日常公用经费</w:t>
      </w:r>
      <w:r>
        <w:rPr>
          <w:rFonts w:hint="eastAsia" w:ascii="仿宋_GB2312" w:hAnsi="宋体" w:eastAsia="仿宋_GB2312"/>
          <w:color w:val="000000" w:themeColor="text1"/>
          <w:sz w:val="32"/>
          <w:szCs w:val="32"/>
          <w:lang w:val="en-US" w:eastAsia="zh-CN"/>
        </w:rPr>
        <w:t>51.75</w:t>
      </w:r>
      <w:r>
        <w:rPr>
          <w:rFonts w:hint="eastAsia" w:ascii="仿宋_GB2312" w:hAnsi="宋体" w:eastAsia="仿宋_GB2312"/>
          <w:color w:val="000000" w:themeColor="text1"/>
          <w:sz w:val="32"/>
          <w:szCs w:val="32"/>
        </w:rPr>
        <w:t>万元，主要包括：办公费、印刷费、手续费、水费、电费、邮电费、物业管理费、差旅费、维修（护）费、会议费、培训费、专用材料费、委托业务费、工会经费、福利费、公务用车运行维护费、税金及附加费、其他商品和服务支出、办公设备购置、信息网络及软件购置更新、其他资本性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六、关于一般公共财政拨款“三公”经费支出决算情况说明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年度，浙江海事局后勤管理中心一般公共预算财政拨款“三公”经费支出</w:t>
      </w:r>
      <w:r>
        <w:rPr>
          <w:rFonts w:hint="eastAsia" w:ascii="仿宋_GB2312" w:hAnsi="宋体" w:eastAsia="仿宋_GB2312"/>
          <w:sz w:val="32"/>
          <w:szCs w:val="32"/>
          <w:lang w:val="en-US" w:eastAsia="zh-CN"/>
        </w:rPr>
        <w:t>20.50</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99.85</w:t>
      </w:r>
      <w:r>
        <w:rPr>
          <w:rFonts w:hint="eastAsia" w:ascii="仿宋_GB2312" w:hAnsi="宋体" w:eastAsia="仿宋_GB2312"/>
          <w:sz w:val="32"/>
          <w:szCs w:val="32"/>
        </w:rPr>
        <w:t>%。其中：公务用车运行费</w:t>
      </w:r>
      <w:r>
        <w:rPr>
          <w:rFonts w:hint="eastAsia" w:ascii="仿宋_GB2312" w:hAnsi="宋体" w:eastAsia="仿宋_GB2312"/>
          <w:sz w:val="32"/>
          <w:szCs w:val="32"/>
          <w:lang w:val="en-US" w:eastAsia="zh-CN"/>
        </w:rPr>
        <w:t>20.50</w:t>
      </w:r>
      <w:r>
        <w:rPr>
          <w:rFonts w:hint="eastAsia" w:ascii="仿宋_GB2312" w:hAnsi="宋体" w:eastAsia="仿宋_GB2312"/>
          <w:sz w:val="32"/>
          <w:szCs w:val="32"/>
        </w:rPr>
        <w:t>万元，完成预算的</w:t>
      </w:r>
      <w:r>
        <w:rPr>
          <w:rFonts w:hint="eastAsia" w:ascii="仿宋_GB2312" w:hAnsi="宋体" w:eastAsia="仿宋_GB2312"/>
          <w:sz w:val="32"/>
          <w:szCs w:val="32"/>
          <w:lang w:val="en-US" w:eastAsia="zh-CN"/>
        </w:rPr>
        <w:t>99.85</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年一般公共预算财政拨款“三公”经费决算数较20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年决算数</w:t>
      </w:r>
      <w:r>
        <w:rPr>
          <w:rFonts w:hint="eastAsia" w:ascii="仿宋_GB2312" w:hAnsi="宋体" w:eastAsia="仿宋_GB2312"/>
          <w:sz w:val="32"/>
          <w:szCs w:val="32"/>
          <w:lang w:eastAsia="zh-CN"/>
        </w:rPr>
        <w:t>增加</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5.25</w:t>
      </w:r>
      <w:r>
        <w:rPr>
          <w:rFonts w:hint="eastAsia" w:ascii="仿宋_GB2312" w:hAnsi="宋体" w:eastAsia="仿宋_GB2312"/>
          <w:sz w:val="32"/>
          <w:szCs w:val="32"/>
        </w:rPr>
        <w:t>万元，</w:t>
      </w:r>
      <w:r>
        <w:rPr>
          <w:rFonts w:hint="eastAsia" w:ascii="仿宋_GB2312" w:hAnsi="宋体" w:eastAsia="仿宋_GB2312"/>
          <w:sz w:val="32"/>
          <w:szCs w:val="32"/>
          <w:lang w:eastAsia="zh-CN"/>
        </w:rPr>
        <w:t>增幅</w:t>
      </w:r>
      <w:r>
        <w:rPr>
          <w:rFonts w:hint="eastAsia" w:ascii="仿宋_GB2312" w:hAnsi="宋体" w:eastAsia="仿宋_GB2312"/>
          <w:sz w:val="32"/>
          <w:szCs w:val="32"/>
        </w:rPr>
        <w:t>34.</w:t>
      </w:r>
      <w:r>
        <w:rPr>
          <w:rFonts w:hint="eastAsia" w:ascii="仿宋_GB2312" w:hAnsi="宋体" w:eastAsia="仿宋_GB2312"/>
          <w:sz w:val="32"/>
          <w:szCs w:val="32"/>
          <w:lang w:val="en-US" w:eastAsia="zh-CN"/>
        </w:rPr>
        <w:t>43</w:t>
      </w:r>
      <w:r>
        <w:rPr>
          <w:rFonts w:hint="eastAsia" w:ascii="仿宋_GB2312" w:hAnsi="宋体" w:eastAsia="仿宋_GB2312"/>
          <w:sz w:val="32"/>
          <w:szCs w:val="32"/>
        </w:rPr>
        <w:t>%。主要原因是公务用车运行维护费预算数</w:t>
      </w:r>
      <w:r>
        <w:rPr>
          <w:rFonts w:hint="eastAsia" w:ascii="仿宋_GB2312" w:hAnsi="宋体" w:eastAsia="仿宋_GB2312"/>
          <w:sz w:val="32"/>
          <w:szCs w:val="32"/>
          <w:lang w:eastAsia="zh-CN"/>
        </w:rPr>
        <w:t>增加</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1.公务用车购置及运行费支出</w:t>
      </w:r>
      <w:r>
        <w:rPr>
          <w:rFonts w:hint="eastAsia" w:ascii="仿宋_GB2312" w:hAnsi="宋体" w:eastAsia="仿宋_GB2312"/>
          <w:sz w:val="32"/>
          <w:szCs w:val="32"/>
          <w:lang w:val="en-US" w:eastAsia="zh-CN"/>
        </w:rPr>
        <w:t>20.50</w:t>
      </w:r>
      <w:r>
        <w:rPr>
          <w:rFonts w:hint="eastAsia" w:ascii="仿宋_GB2312" w:hAnsi="宋体" w:eastAsia="仿宋_GB2312"/>
          <w:sz w:val="32"/>
          <w:szCs w:val="32"/>
        </w:rPr>
        <w:t>万元。其中：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公务用车运行费支出</w:t>
      </w:r>
      <w:r>
        <w:rPr>
          <w:rFonts w:hint="eastAsia" w:ascii="仿宋_GB2312" w:hAnsi="宋体" w:eastAsia="仿宋_GB2312"/>
          <w:sz w:val="32"/>
          <w:szCs w:val="32"/>
          <w:lang w:val="en-US" w:eastAsia="zh-CN"/>
        </w:rPr>
        <w:t>20.50</w:t>
      </w:r>
      <w:r>
        <w:rPr>
          <w:rFonts w:hint="eastAsia" w:ascii="仿宋_GB2312" w:hAnsi="宋体" w:eastAsia="仿宋_GB2312"/>
          <w:sz w:val="32"/>
          <w:szCs w:val="32"/>
        </w:rPr>
        <w:t>万元。主要用于机要文件交换、市内公务活动及后勤业务用车所需车辆燃料费、维修费、过桥过路费、保险费等。202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年，浙江海事局后勤管理中心使用财政拨款支出的公务用车保有量为</w:t>
      </w:r>
      <w:r>
        <w:rPr>
          <w:rFonts w:hint="eastAsia" w:ascii="仿宋_GB2312" w:hAnsi="宋体" w:eastAsia="仿宋_GB2312"/>
          <w:sz w:val="32"/>
          <w:szCs w:val="32"/>
          <w:lang w:val="en-US" w:eastAsia="zh-CN"/>
        </w:rPr>
        <w:t>9</w:t>
      </w:r>
      <w:r>
        <w:rPr>
          <w:rFonts w:hint="eastAsia" w:ascii="仿宋_GB2312" w:hAnsi="宋体" w:eastAsia="仿宋_GB2312"/>
          <w:sz w:val="32"/>
          <w:szCs w:val="32"/>
        </w:rPr>
        <w:t>辆，平均每辆运行费支出</w:t>
      </w:r>
      <w:r>
        <w:rPr>
          <w:rFonts w:hint="eastAsia" w:ascii="仿宋_GB2312" w:hAnsi="宋体" w:eastAsia="仿宋_GB2312"/>
          <w:sz w:val="32"/>
          <w:szCs w:val="32"/>
          <w:lang w:val="en-US" w:eastAsia="zh-CN"/>
        </w:rPr>
        <w:t>2.28</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七、其他重要事项情况说明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（一）政府采购支出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年度浙江海事局后勤管理中心政府采购支出总额</w:t>
      </w:r>
      <w:r>
        <w:rPr>
          <w:rFonts w:hint="eastAsia" w:ascii="仿宋_GB2312" w:hAnsi="宋体" w:eastAsia="仿宋_GB2312"/>
          <w:sz w:val="32"/>
          <w:szCs w:val="32"/>
          <w:lang w:val="en-US" w:eastAsia="zh-CN"/>
        </w:rPr>
        <w:t>189.74</w:t>
      </w:r>
      <w:r>
        <w:rPr>
          <w:rFonts w:hint="eastAsia" w:ascii="仿宋_GB2312" w:hAnsi="宋体" w:eastAsia="仿宋_GB2312"/>
          <w:sz w:val="32"/>
          <w:szCs w:val="32"/>
        </w:rPr>
        <w:t>万元，其中：政府采购工程支出</w:t>
      </w:r>
      <w:r>
        <w:rPr>
          <w:rFonts w:hint="eastAsia" w:ascii="仿宋_GB2312" w:hAnsi="宋体" w:eastAsia="仿宋_GB2312"/>
          <w:sz w:val="32"/>
          <w:szCs w:val="32"/>
          <w:lang w:val="en-US" w:eastAsia="zh-CN"/>
        </w:rPr>
        <w:t>189.74</w:t>
      </w:r>
      <w:r>
        <w:rPr>
          <w:rFonts w:hint="eastAsia" w:ascii="仿宋_GB2312" w:hAnsi="宋体" w:eastAsia="仿宋_GB2312"/>
          <w:sz w:val="32"/>
          <w:szCs w:val="32"/>
        </w:rPr>
        <w:t>万元。授予中小企业合同金额</w:t>
      </w:r>
      <w:r>
        <w:rPr>
          <w:rFonts w:hint="eastAsia" w:ascii="仿宋_GB2312" w:hAnsi="宋体" w:eastAsia="仿宋_GB2312"/>
          <w:sz w:val="32"/>
          <w:szCs w:val="32"/>
          <w:lang w:val="en-US" w:eastAsia="zh-CN"/>
        </w:rPr>
        <w:t>143.80</w:t>
      </w:r>
      <w:r>
        <w:rPr>
          <w:rFonts w:hint="eastAsia" w:ascii="仿宋_GB2312" w:hAnsi="宋体" w:eastAsia="仿宋_GB2312"/>
          <w:sz w:val="32"/>
          <w:szCs w:val="32"/>
        </w:rPr>
        <w:t>万元，占政府采购支出总额的</w:t>
      </w:r>
      <w:r>
        <w:rPr>
          <w:rFonts w:hint="eastAsia" w:ascii="仿宋_GB2312" w:hAnsi="宋体" w:eastAsia="仿宋_GB2312"/>
          <w:sz w:val="32"/>
          <w:szCs w:val="32"/>
          <w:lang w:val="en-US" w:eastAsia="zh-CN"/>
        </w:rPr>
        <w:t>75.79</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（二）国有资产占用情况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截至202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年12月31日，浙江海事局后勤管理中心共有车辆</w:t>
      </w:r>
      <w:r>
        <w:rPr>
          <w:rFonts w:hint="eastAsia" w:ascii="仿宋_GB2312" w:hAnsi="宋体" w:eastAsia="仿宋_GB2312"/>
          <w:sz w:val="32"/>
          <w:szCs w:val="32"/>
          <w:lang w:val="en-US" w:eastAsia="zh-CN"/>
        </w:rPr>
        <w:t>9</w:t>
      </w:r>
      <w:r>
        <w:rPr>
          <w:rFonts w:hint="eastAsia" w:ascii="仿宋_GB2312" w:hAnsi="宋体" w:eastAsia="仿宋_GB2312"/>
          <w:sz w:val="32"/>
          <w:szCs w:val="32"/>
        </w:rPr>
        <w:t>辆，其中，其他用车</w:t>
      </w:r>
      <w:r>
        <w:rPr>
          <w:rFonts w:hint="eastAsia" w:ascii="仿宋_GB2312" w:hAnsi="宋体" w:eastAsia="仿宋_GB2312"/>
          <w:sz w:val="32"/>
          <w:szCs w:val="32"/>
          <w:lang w:val="en-US" w:eastAsia="zh-CN"/>
        </w:rPr>
        <w:t>9</w:t>
      </w:r>
      <w:r>
        <w:rPr>
          <w:rFonts w:hint="eastAsia" w:ascii="仿宋_GB2312" w:hAnsi="宋体" w:eastAsia="仿宋_GB2312"/>
          <w:sz w:val="32"/>
          <w:szCs w:val="32"/>
        </w:rPr>
        <w:t>辆。单位价值50万元以上通用设备0台（套）。</w:t>
      </w:r>
    </w:p>
    <w:p>
      <w:pPr>
        <w:ind w:firstLine="640" w:firstLineChars="200"/>
        <w:rPr>
          <w:rFonts w:ascii="仿宋_GB2312" w:hAnsi="宋体" w:eastAsia="仿宋_GB2312"/>
          <w:sz w:val="32"/>
          <w:szCs w:val="32"/>
        </w:rPr>
      </w:pPr>
      <w:r>
        <w:rPr>
          <w:rFonts w:hint="eastAsia" w:ascii="仿宋_GB2312" w:hAnsi="宋体" w:eastAsia="仿宋_GB2312"/>
          <w:sz w:val="32"/>
          <w:szCs w:val="32"/>
        </w:rPr>
        <w:t>（三）202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年度预算绩效情况说明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年度浙江海事局后勤管理中心无项目，未开展预算绩效自评。</w:t>
      </w:r>
    </w:p>
    <w:p>
      <w:pPr>
        <w:ind w:firstLine="640" w:firstLineChars="200"/>
        <w:rPr>
          <w:rFonts w:ascii="仿宋_GB2312" w:hAnsi="宋体" w:eastAsia="仿宋_GB2312"/>
          <w:sz w:val="32"/>
          <w:szCs w:val="32"/>
        </w:rPr>
        <w:sectPr>
          <w:pgSz w:w="11906" w:h="16838"/>
          <w:pgMar w:top="1440" w:right="1800" w:bottom="1440" w:left="1800" w:header="851" w:footer="992" w:gutter="0"/>
          <w:cols w:space="425" w:num="1"/>
          <w:docGrid w:type="lines" w:linePitch="312" w:charSpace="0"/>
        </w:sectPr>
      </w:pPr>
    </w:p>
    <w:p>
      <w:pPr>
        <w:pStyle w:val="2"/>
        <w:rPr>
          <w:rFonts w:ascii="宋体" w:hAnsi="宋体"/>
          <w:sz w:val="36"/>
          <w:szCs w:val="32"/>
        </w:rPr>
      </w:pPr>
      <w:bookmarkStart w:id="13" w:name="_Toc536437214"/>
      <w:r>
        <w:rPr>
          <w:rFonts w:hint="eastAsia" w:ascii="宋体" w:hAnsi="宋体"/>
          <w:sz w:val="36"/>
          <w:szCs w:val="32"/>
        </w:rPr>
        <w:t>第四部分 名词解释</w:t>
      </w:r>
      <w:bookmarkEnd w:id="13"/>
    </w:p>
    <w:p>
      <w:pPr>
        <w:pStyle w:val="3"/>
        <w:ind w:firstLine="640" w:firstLineChars="200"/>
        <w:jc w:val="left"/>
        <w:rPr>
          <w:rFonts w:ascii="仿宋_GB2312" w:hAnsi="宋体" w:eastAsia="仿宋_GB2312"/>
        </w:rPr>
      </w:pPr>
      <w:bookmarkStart w:id="14" w:name="_Toc536437215"/>
      <w:r>
        <w:rPr>
          <w:rFonts w:hint="eastAsia" w:ascii="仿宋_GB2312" w:hAnsi="宋体" w:eastAsia="仿宋_GB2312"/>
        </w:rPr>
        <w:t>一、收入科目</w:t>
      </w:r>
      <w:bookmarkEnd w:id="14"/>
    </w:p>
    <w:p>
      <w:pPr>
        <w:ind w:firstLine="640" w:firstLineChars="200"/>
        <w:rPr>
          <w:rFonts w:ascii="仿宋_GB2312" w:hAnsi="宋体" w:eastAsia="仿宋_GB2312"/>
          <w:sz w:val="32"/>
          <w:szCs w:val="32"/>
        </w:rPr>
      </w:pPr>
      <w:r>
        <w:rPr>
          <w:rFonts w:hint="eastAsia" w:ascii="仿宋_GB2312" w:hAnsi="宋体" w:eastAsia="仿宋_GB2312"/>
          <w:sz w:val="32"/>
          <w:szCs w:val="32"/>
        </w:rPr>
        <w:t>（一）财政拨款收入：指中央财政当年拨付的资金。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（二）事业收入：指事业单位开支专业业务活动及辅助活动所取得的收入。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（三）经营收入：指事业单位在专业业务活动及辅助活动之外开支非独立核算经营活动所取得的收入。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（四）附属单位上缴收入：指事业单位附属独立核算单位按照有关规定上缴的收入。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（五）其他收入：指除上述“财政拨款”、“事业收入”、“事业单位经营收入”、“附属单位上缴收入”等以外的收入。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六）用事业基金弥补收支差额：指事业单位在当年的“财政拨款”、“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（七）上年结转和结余：指以前年度尚未完成、结转到本年仍按原规定用途继续使用的资金和支出预算工作目标已完成，或由于受政策变化、计划调整等因素影响工作终止，当年剩余的资金。</w:t>
      </w:r>
    </w:p>
    <w:p>
      <w:pPr>
        <w:pStyle w:val="3"/>
        <w:ind w:firstLine="640" w:firstLineChars="200"/>
        <w:jc w:val="left"/>
        <w:rPr>
          <w:rFonts w:ascii="仿宋_GB2312" w:hAnsi="宋体" w:eastAsia="仿宋_GB2312"/>
        </w:rPr>
      </w:pPr>
      <w:bookmarkStart w:id="15" w:name="_Toc536437216"/>
      <w:r>
        <w:rPr>
          <w:rFonts w:hint="eastAsia" w:ascii="仿宋_GB2312" w:hAnsi="宋体" w:eastAsia="仿宋_GB2312"/>
        </w:rPr>
        <w:t>二、支出科目</w:t>
      </w:r>
      <w:bookmarkEnd w:id="15"/>
    </w:p>
    <w:p>
      <w:pPr>
        <w:ind w:firstLine="640" w:firstLineChars="200"/>
        <w:rPr>
          <w:rFonts w:ascii="仿宋_GB2312" w:hAnsi="宋体" w:eastAsia="仿宋_GB2312"/>
          <w:sz w:val="32"/>
          <w:szCs w:val="32"/>
        </w:rPr>
      </w:pPr>
      <w:r>
        <w:rPr>
          <w:rFonts w:hint="eastAsia" w:ascii="仿宋_GB2312" w:hAnsi="宋体" w:eastAsia="仿宋_GB2312"/>
          <w:sz w:val="32"/>
          <w:szCs w:val="32"/>
        </w:rPr>
        <w:t>（八）社会保障和就业（类）行政事业单位离退休（款）：</w:t>
      </w:r>
    </w:p>
    <w:p>
      <w:pPr>
        <w:ind w:firstLine="640" w:firstLineChars="200"/>
        <w:rPr>
          <w:rFonts w:ascii="仿宋_GB2312" w:hAnsi="宋体" w:eastAsia="仿宋_GB2312"/>
          <w:sz w:val="32"/>
          <w:szCs w:val="32"/>
        </w:rPr>
      </w:pPr>
      <w:r>
        <w:rPr>
          <w:rFonts w:hint="eastAsia" w:ascii="仿宋_GB2312" w:hAnsi="宋体" w:eastAsia="仿宋_GB2312"/>
          <w:sz w:val="32"/>
          <w:szCs w:val="32"/>
        </w:rPr>
        <w:t>1.事业单位离退休（项）：指用于事业单位离退休方面的支出。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（九）交通运输（类）公路水路运输（款）：</w:t>
      </w:r>
    </w:p>
    <w:p>
      <w:pPr>
        <w:ind w:firstLine="640" w:firstLineChars="200"/>
        <w:rPr>
          <w:rFonts w:ascii="仿宋_GB2312" w:hAnsi="宋体" w:eastAsia="仿宋_GB2312"/>
          <w:sz w:val="32"/>
          <w:szCs w:val="32"/>
        </w:rPr>
      </w:pPr>
      <w:r>
        <w:rPr>
          <w:rFonts w:hint="eastAsia" w:ascii="仿宋_GB2312" w:hAnsi="宋体" w:eastAsia="仿宋_GB2312"/>
          <w:sz w:val="32"/>
          <w:szCs w:val="32"/>
        </w:rPr>
        <w:t>1.其他公路水路运输支出（项）：指除一般项目之外的用于其他公路水路运输事务的支出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（十）住房保障（类）住房改革（款）：</w:t>
      </w:r>
    </w:p>
    <w:p>
      <w:pPr>
        <w:ind w:firstLine="640" w:firstLineChars="200"/>
        <w:rPr>
          <w:rFonts w:ascii="仿宋_GB2312" w:hAnsi="宋体" w:eastAsia="仿宋_GB2312"/>
          <w:sz w:val="32"/>
          <w:szCs w:val="32"/>
        </w:rPr>
      </w:pPr>
      <w:r>
        <w:rPr>
          <w:rFonts w:hint="eastAsia" w:ascii="仿宋_GB2312" w:hAnsi="宋体" w:eastAsia="仿宋_GB2312"/>
          <w:sz w:val="32"/>
          <w:szCs w:val="32"/>
        </w:rPr>
        <w:t>1.住房公积金（项）：反映行政事业单位按人力资源和社会保障部、财政部规定的基本工资和津贴补贴以及规定比例为职工缴纳的住房公积金。</w:t>
      </w:r>
    </w:p>
    <w:p>
      <w:pPr>
        <w:ind w:firstLine="640" w:firstLineChars="200"/>
        <w:rPr>
          <w:rFonts w:ascii="仿宋_GB2312" w:hAnsi="宋体" w:eastAsia="仿宋_GB2312"/>
          <w:sz w:val="32"/>
          <w:szCs w:val="32"/>
        </w:rPr>
      </w:pPr>
      <w:r>
        <w:rPr>
          <w:rFonts w:hint="eastAsia" w:ascii="仿宋_GB2312" w:hAnsi="宋体" w:eastAsia="仿宋_GB2312"/>
          <w:sz w:val="32"/>
          <w:szCs w:val="32"/>
        </w:rPr>
        <w:t>2.购房补贴（项）：反映按房改政策规定，行政事业单位向符合条件职工（含离退休人员）、军队（含武警）、转役复原 人员发放的用于购买住房的补贴。</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 “三公”经费：纳入中央财政预决算管理的“三公”经费，是指中央部门使用财政拨款安排的因公出国（境）费、公务用车购置运行费和公务接待费。其中，因公出国（境）费指单位公务出国（境）的住宿费、旅费、伙食补助费、杂费、培训费等支出；公务用车购置运行费指单位公务用车购置费及租用费、燃料费、维修费、过路过桥费、保险费、安全奖励费用等支出；公务接待费指单位按规定开支的各类接待（含外宾接待）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（十二）结转下年：指以前年度预算安排、因客观条件发生变化无法按原计划实施，需延迟到以后年度按原规定用途继续使用的资金。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（十三）基本支出：指为保障机构正常运转、完成日常工作任务而发生的人员支出和公用支出。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（十四）项目支出：指在基本支出之外为完成特定行政任务和事业发展目标所发生的支出。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（十五）经营支出：指事业单位在专业业务及其辅助活动之外开支非独立核算经营活动发生的支出。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20</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D16"/>
    <w:rsid w:val="000175BA"/>
    <w:rsid w:val="00032DD4"/>
    <w:rsid w:val="00055CC2"/>
    <w:rsid w:val="00071E8B"/>
    <w:rsid w:val="00073DF7"/>
    <w:rsid w:val="000755E3"/>
    <w:rsid w:val="00077DF4"/>
    <w:rsid w:val="000851D1"/>
    <w:rsid w:val="000948C5"/>
    <w:rsid w:val="00160E7A"/>
    <w:rsid w:val="00166CC3"/>
    <w:rsid w:val="001928FE"/>
    <w:rsid w:val="00194A51"/>
    <w:rsid w:val="001C0D8D"/>
    <w:rsid w:val="001D7E16"/>
    <w:rsid w:val="001F410F"/>
    <w:rsid w:val="00202BFE"/>
    <w:rsid w:val="002129C9"/>
    <w:rsid w:val="00252FBE"/>
    <w:rsid w:val="00261619"/>
    <w:rsid w:val="00281A1B"/>
    <w:rsid w:val="002D6EC6"/>
    <w:rsid w:val="00303C43"/>
    <w:rsid w:val="003149EB"/>
    <w:rsid w:val="003351B8"/>
    <w:rsid w:val="00366429"/>
    <w:rsid w:val="0037206A"/>
    <w:rsid w:val="00385E4F"/>
    <w:rsid w:val="003A3E41"/>
    <w:rsid w:val="003B147E"/>
    <w:rsid w:val="003B3C6A"/>
    <w:rsid w:val="003C1609"/>
    <w:rsid w:val="003F282D"/>
    <w:rsid w:val="00407D2D"/>
    <w:rsid w:val="0044147A"/>
    <w:rsid w:val="00465E73"/>
    <w:rsid w:val="00475776"/>
    <w:rsid w:val="00487749"/>
    <w:rsid w:val="004E5290"/>
    <w:rsid w:val="004F4417"/>
    <w:rsid w:val="004F601C"/>
    <w:rsid w:val="004F74B2"/>
    <w:rsid w:val="00514733"/>
    <w:rsid w:val="005245E2"/>
    <w:rsid w:val="00556C1A"/>
    <w:rsid w:val="005770FE"/>
    <w:rsid w:val="005B433C"/>
    <w:rsid w:val="005E4D16"/>
    <w:rsid w:val="0062085C"/>
    <w:rsid w:val="0062648C"/>
    <w:rsid w:val="00643835"/>
    <w:rsid w:val="00657F41"/>
    <w:rsid w:val="00661C2D"/>
    <w:rsid w:val="006E07A7"/>
    <w:rsid w:val="00700D09"/>
    <w:rsid w:val="007022A9"/>
    <w:rsid w:val="00707D02"/>
    <w:rsid w:val="00745968"/>
    <w:rsid w:val="007506A9"/>
    <w:rsid w:val="007647EB"/>
    <w:rsid w:val="00772380"/>
    <w:rsid w:val="007747E5"/>
    <w:rsid w:val="00776253"/>
    <w:rsid w:val="007A46F2"/>
    <w:rsid w:val="00815324"/>
    <w:rsid w:val="0086684C"/>
    <w:rsid w:val="00880C23"/>
    <w:rsid w:val="0089665C"/>
    <w:rsid w:val="00896DC8"/>
    <w:rsid w:val="008A22F7"/>
    <w:rsid w:val="008D4B27"/>
    <w:rsid w:val="008F0ECB"/>
    <w:rsid w:val="0090464A"/>
    <w:rsid w:val="00922864"/>
    <w:rsid w:val="00934663"/>
    <w:rsid w:val="0097247F"/>
    <w:rsid w:val="0098633C"/>
    <w:rsid w:val="009869CB"/>
    <w:rsid w:val="009E2B47"/>
    <w:rsid w:val="009E7965"/>
    <w:rsid w:val="00A5461D"/>
    <w:rsid w:val="00A63F75"/>
    <w:rsid w:val="00AA649C"/>
    <w:rsid w:val="00AB4C35"/>
    <w:rsid w:val="00AC34D6"/>
    <w:rsid w:val="00B03C3B"/>
    <w:rsid w:val="00B44328"/>
    <w:rsid w:val="00B63878"/>
    <w:rsid w:val="00BA06F5"/>
    <w:rsid w:val="00BB5ADA"/>
    <w:rsid w:val="00BE73B7"/>
    <w:rsid w:val="00C02556"/>
    <w:rsid w:val="00C20D19"/>
    <w:rsid w:val="00C24FEE"/>
    <w:rsid w:val="00C30249"/>
    <w:rsid w:val="00C3099B"/>
    <w:rsid w:val="00C502FC"/>
    <w:rsid w:val="00C525A4"/>
    <w:rsid w:val="00C61004"/>
    <w:rsid w:val="00C85E32"/>
    <w:rsid w:val="00CA380C"/>
    <w:rsid w:val="00CB6AED"/>
    <w:rsid w:val="00CC076A"/>
    <w:rsid w:val="00CC175C"/>
    <w:rsid w:val="00CD39FF"/>
    <w:rsid w:val="00CE3A74"/>
    <w:rsid w:val="00CE7095"/>
    <w:rsid w:val="00D47D37"/>
    <w:rsid w:val="00D66021"/>
    <w:rsid w:val="00DC05A6"/>
    <w:rsid w:val="00E62364"/>
    <w:rsid w:val="00E93E4F"/>
    <w:rsid w:val="00ED7642"/>
    <w:rsid w:val="00EE12FE"/>
    <w:rsid w:val="00EE29F3"/>
    <w:rsid w:val="00EE7912"/>
    <w:rsid w:val="00F67DE1"/>
    <w:rsid w:val="00F90EFB"/>
    <w:rsid w:val="00FD5A8A"/>
    <w:rsid w:val="00FE1AC2"/>
    <w:rsid w:val="0FDC4029"/>
    <w:rsid w:val="12814D69"/>
    <w:rsid w:val="169F7411"/>
    <w:rsid w:val="1E2101FE"/>
    <w:rsid w:val="1F5C5598"/>
    <w:rsid w:val="21194658"/>
    <w:rsid w:val="21A7777E"/>
    <w:rsid w:val="225A6F67"/>
    <w:rsid w:val="254F4391"/>
    <w:rsid w:val="2CC8163A"/>
    <w:rsid w:val="3BE74858"/>
    <w:rsid w:val="3D4446FD"/>
    <w:rsid w:val="4729044D"/>
    <w:rsid w:val="48243B68"/>
    <w:rsid w:val="48DE7BE8"/>
    <w:rsid w:val="49E80D02"/>
    <w:rsid w:val="4A6778E0"/>
    <w:rsid w:val="4BE76493"/>
    <w:rsid w:val="5DED1720"/>
    <w:rsid w:val="639348A7"/>
    <w:rsid w:val="69D93722"/>
    <w:rsid w:val="6B245416"/>
    <w:rsid w:val="71495E98"/>
    <w:rsid w:val="74802870"/>
    <w:rsid w:val="74A504A9"/>
    <w:rsid w:val="75B8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cs="宋体"/>
      <w:b/>
      <w:bCs/>
      <w:kern w:val="44"/>
      <w:sz w:val="28"/>
      <w:szCs w:val="28"/>
    </w:rPr>
  </w:style>
  <w:style w:type="paragraph" w:styleId="3">
    <w:name w:val="heading 2"/>
    <w:basedOn w:val="1"/>
    <w:next w:val="1"/>
    <w:link w:val="16"/>
    <w:qFormat/>
    <w:uiPriority w:val="0"/>
    <w:pPr>
      <w:keepNext/>
      <w:keepLines/>
      <w:spacing w:before="260" w:after="260" w:line="413" w:lineRule="auto"/>
      <w:jc w:val="center"/>
      <w:outlineLvl w:val="1"/>
    </w:pPr>
    <w:rPr>
      <w:rFonts w:ascii="Arial" w:hAnsi="Arial" w:eastAsia="黑体" w:cs="黑体"/>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qFormat/>
    <w:uiPriority w:val="99"/>
    <w:rPr>
      <w:rFonts w:cs="宋体"/>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cs="宋体"/>
      <w:szCs w:val="21"/>
    </w:rPr>
  </w:style>
  <w:style w:type="paragraph" w:styleId="8">
    <w:name w:val="toc 2"/>
    <w:basedOn w:val="1"/>
    <w:next w:val="1"/>
    <w:qFormat/>
    <w:uiPriority w:val="39"/>
    <w:pPr>
      <w:ind w:left="420" w:leftChars="200"/>
    </w:pPr>
    <w:rPr>
      <w:rFonts w:cs="宋体"/>
      <w:szCs w:val="21"/>
    </w:rPr>
  </w:style>
  <w:style w:type="character" w:styleId="11">
    <w:name w:val="Hyperlink"/>
    <w:basedOn w:val="10"/>
    <w:unhideWhenUsed/>
    <w:qFormat/>
    <w:uiPriority w:val="99"/>
    <w:rPr>
      <w:color w:val="0563C1"/>
      <w:u w:val="single"/>
    </w:rPr>
  </w:style>
  <w:style w:type="character" w:customStyle="1" w:styleId="12">
    <w:name w:val="页眉 Char"/>
    <w:basedOn w:val="10"/>
    <w:link w:val="6"/>
    <w:qFormat/>
    <w:uiPriority w:val="0"/>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5">
    <w:name w:val="标题 1 Char"/>
    <w:basedOn w:val="10"/>
    <w:link w:val="2"/>
    <w:qFormat/>
    <w:uiPriority w:val="0"/>
    <w:rPr>
      <w:rFonts w:ascii="Calibri" w:hAnsi="Calibri" w:eastAsia="宋体" w:cs="宋体"/>
      <w:b/>
      <w:bCs/>
      <w:kern w:val="44"/>
      <w:sz w:val="28"/>
      <w:szCs w:val="28"/>
    </w:rPr>
  </w:style>
  <w:style w:type="character" w:customStyle="1" w:styleId="16">
    <w:name w:val="标题 2 Char"/>
    <w:basedOn w:val="10"/>
    <w:link w:val="3"/>
    <w:qFormat/>
    <w:uiPriority w:val="0"/>
    <w:rPr>
      <w:rFonts w:ascii="Arial" w:hAnsi="Arial" w:eastAsia="黑体" w:cs="黑体"/>
      <w:sz w:val="32"/>
      <w:szCs w:val="32"/>
    </w:rPr>
  </w:style>
  <w:style w:type="character" w:customStyle="1" w:styleId="17">
    <w:name w:val="页码1"/>
    <w:basedOn w:val="10"/>
    <w:qFormat/>
    <w:uiPriority w:val="0"/>
  </w:style>
  <w:style w:type="character" w:customStyle="1" w:styleId="18">
    <w:name w:val="font51"/>
    <w:basedOn w:val="10"/>
    <w:qFormat/>
    <w:uiPriority w:val="0"/>
    <w:rPr>
      <w:rFonts w:ascii="宋体" w:cs="宋体"/>
      <w:color w:val="000000"/>
      <w:sz w:val="18"/>
      <w:szCs w:val="18"/>
    </w:rPr>
  </w:style>
  <w:style w:type="character" w:customStyle="1" w:styleId="19">
    <w:name w:val="font31"/>
    <w:basedOn w:val="10"/>
    <w:qFormat/>
    <w:uiPriority w:val="0"/>
    <w:rPr>
      <w:rFonts w:ascii="宋体" w:cs="宋体"/>
      <w:b/>
      <w:bCs/>
      <w:color w:val="000000"/>
      <w:sz w:val="18"/>
      <w:szCs w:val="18"/>
    </w:rPr>
  </w:style>
  <w:style w:type="character" w:customStyle="1" w:styleId="20">
    <w:name w:val="批注框文本 Char"/>
    <w:basedOn w:val="10"/>
    <w:link w:val="4"/>
    <w:qFormat/>
    <w:uiPriority w:val="99"/>
    <w:rPr>
      <w:rFonts w:ascii="Calibri" w:hAnsi="Calibri" w:eastAsia="宋体" w:cs="宋体"/>
      <w:sz w:val="18"/>
      <w:szCs w:val="18"/>
    </w:rPr>
  </w:style>
  <w:style w:type="paragraph" w:styleId="21">
    <w:name w:val="List Paragraph"/>
    <w:basedOn w:val="1"/>
    <w:qFormat/>
    <w:uiPriority w:val="34"/>
    <w:pPr>
      <w:ind w:firstLine="420" w:firstLineChars="200"/>
    </w:pPr>
    <w:rPr>
      <w:rFonts w:cs="宋体"/>
      <w:szCs w:val="21"/>
    </w:rPr>
  </w:style>
  <w:style w:type="paragraph" w:customStyle="1" w:styleId="22">
    <w:name w:val="TOC Heading"/>
    <w:basedOn w:val="2"/>
    <w:next w:val="1"/>
    <w:semiHidden/>
    <w:unhideWhenUsed/>
    <w:qFormat/>
    <w:uiPriority w:val="39"/>
    <w:pPr>
      <w:widowControl/>
      <w:spacing w:before="480" w:after="0" w:line="276" w:lineRule="auto"/>
      <w:jc w:val="left"/>
      <w:outlineLvl w:val="9"/>
    </w:pPr>
    <w:rPr>
      <w:rFonts w:ascii="Calibri Light" w:hAnsi="Calibri Light" w:cs="Times New Roman"/>
      <w:color w:val="2E74B5"/>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1485</Words>
  <Characters>8468</Characters>
  <Lines>70</Lines>
  <Paragraphs>19</Paragraphs>
  <TotalTime>65</TotalTime>
  <ScaleCrop>false</ScaleCrop>
  <LinksUpToDate>false</LinksUpToDate>
  <CharactersWithSpaces>9934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2019-06-11T01:31:00Z</dcterms:created>
  <dc:creator>吕恩</dc:creator>
  <cp:lastModifiedBy>Administrator</cp:lastModifiedBy>
  <dcterms:modified xsi:type="dcterms:W3CDTF">2022-09-16T01:17:44Z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