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浙江海事局2019年工作总结</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2019年，浙江海事局不忘初心、牢记使命，坚持以“三化”建设为统领，紧紧围绕“稳定、协同、创新”三个关键，坚定发展蓝图，走实发展路线，“四位一体”管理格局全面深化，事业发展质量稳步提升。</w:t>
      </w:r>
    </w:p>
    <w:p>
      <w:pPr>
        <w:spacing w:line="580" w:lineRule="exact"/>
        <w:ind w:firstLine="643"/>
        <w:rPr>
          <w:rFonts w:ascii="仿宋_GB2312" w:hAnsi="仿宋" w:eastAsia="仿宋_GB2312"/>
          <w:sz w:val="32"/>
          <w:szCs w:val="32"/>
        </w:rPr>
      </w:pPr>
      <w:r>
        <w:rPr>
          <w:rFonts w:hint="eastAsia" w:ascii="仿宋_GB2312" w:hAnsi="仿宋" w:eastAsia="仿宋_GB2312"/>
          <w:sz w:val="32"/>
          <w:szCs w:val="32"/>
        </w:rPr>
        <w:t>一是“四位一体”管理格局持续向纵深发展。全面开展“不忘初心、牢记使命”主题教育，并深入学习贯彻习近平新时代中国特色社会主义思想；现场综合执法体系得到有效运行，综合执法机制逐步完善，执法效能不断提升，基层模改工作迈向成熟；“就近跑一次”政务服务改革全面有效运行，扩展政务服务事项范围，实现辖区全域通办、流程全程电子、申请材料全面精简，“互联网+政务”服务水平稳步提升；进一步规范管理活动，优化行政管理格局，强化程序性制度建设，突出系统运行的可操作性和有效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二是水上安全保障能力持续增强。全面强化海事履职，有效保障</w:t>
      </w:r>
      <w:bookmarkStart w:id="0" w:name="_GoBack"/>
      <w:bookmarkEnd w:id="0"/>
      <w:r>
        <w:rPr>
          <w:rFonts w:hint="eastAsia" w:ascii="仿宋_GB2312" w:hAnsi="仿宋" w:eastAsia="仿宋_GB2312"/>
          <w:sz w:val="32"/>
          <w:szCs w:val="32"/>
        </w:rPr>
        <w:t>庆祝</w:t>
      </w:r>
      <w:r>
        <w:rPr>
          <w:rFonts w:hint="eastAsia" w:ascii="仿宋_GB2312" w:hAnsi="仿宋" w:eastAsia="仿宋_GB2312"/>
          <w:sz w:val="32"/>
          <w:szCs w:val="32"/>
          <w:lang w:eastAsia="zh-CN"/>
        </w:rPr>
        <w:t>新中国成立</w:t>
      </w:r>
      <w:r>
        <w:rPr>
          <w:rFonts w:hint="eastAsia" w:ascii="仿宋_GB2312" w:hAnsi="仿宋" w:eastAsia="仿宋_GB2312"/>
          <w:sz w:val="32"/>
          <w:szCs w:val="32"/>
        </w:rPr>
        <w:t>70周年、“两会”等重要活动期间水上交通安全，成功防抗“利奇马”“米娜”等多个台风，全力保障辖区水上安全形势稳定；辖区内先行推行相邻港口区域执法一体化、资源运用一体化、交通组织一体化，形成“三纵六横”航路规划格局，宁波舟山港核心港区船舶交通组织实现一体化；风险管控取得突破，全面加强水上交通安全风险管理和隐患治理双重预防机制建设；在全国率先以政府财政补助方式为省籍内河船加装生活污水贮存装置，实现内河船舶生活污水“零排放”；全面强化三级值班指挥体系，打造“1+14”应急管理新架构，突发事件应急处置能力显著提升；溢油应急硬件建设取得跨越式进展，建设完成舟山绿色石化项目应急设备库和台州溢油应急设备库。</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服务发展大局开启新征程。持续推进浙江“5211”海洋强省行动，服务浙江自贸区建设再创佳绩，“国际航行船舶进出境通关全流程‘一单多报’”“保税燃料油跨港区供应模式”等两项海事创新制度入选国务院第五批自由贸易试验区改革试点复制推广经验；区域战略合作取得实效，合作成果扎实落地；加快推进浙江自贸区建设船员综合产业发展格局，成功举办第五届全国海员技能大比武活动，加快推进浙江海事船员培训基地建设；精准高效输出海事服务，帮助解决港航企业实际困难。</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内部管理机制高效运行。加强国际研究，融入智能航运国际“朋友圈”，深化温室气体减排谈判，持续输出中国方案，在国际海事舞台的制度性话语权不断提升；高标准推进基层执法机构建设工作，进一步提升基层海事处执法规范、视觉形象、内部管理等方面的规范化水平；紧紧围绕“四位一体”管理格局，开发、升级船舶交通流组织指挥、现场综合执法、政务和综合管理等系统，开展二级数据中心改造，数据综合应用进度不断加快，信息化建设向系统化、协同化、数据化转型。</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五是“蓝色铁军”打造持续深化。抓实建强党支部，并强化党员管理，全面提升支部工作规范化水平；建立干部队伍容错纠错机制，进一步健全干部工作制度体系；制订优秀年轻干部发现选拔培养三年工作计划；积极选派高端专家人才参加国际会议和学术交流，高层次人才建设取得实效；党风廉政建设主体责任和监督责任深入落实，“一岗双责”认真推进，严格执行中央八项规定精神和政风建设“五个禁止”，业务与廉政同报告形成常态；牢牢把握意识形态工作领导权和主动权，深化海事文化建设，不断推动海事核心价值体系建设。</w:t>
      </w:r>
    </w:p>
    <w:p>
      <w:pPr>
        <w:snapToGrid w:val="0"/>
        <w:spacing w:line="58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cs="宋体"/>
          <w:color w:val="000000"/>
          <w:sz w:val="32"/>
          <w:szCs w:val="32"/>
        </w:rPr>
      </w:pPr>
    </w:p>
    <w:p>
      <w:pPr>
        <w:snapToGrid w:val="0"/>
        <w:spacing w:line="580" w:lineRule="exact"/>
        <w:ind w:firstLine="643" w:firstLineChars="200"/>
        <w:rPr>
          <w:rFonts w:ascii="仿宋_GB2312" w:hAnsi="仿宋" w:eastAsia="仿宋_GB2312"/>
          <w:b/>
          <w:sz w:val="32"/>
          <w:szCs w:val="32"/>
        </w:rPr>
      </w:pPr>
    </w:p>
    <w:p>
      <w:pPr>
        <w:spacing w:line="580" w:lineRule="exact"/>
        <w:ind w:firstLine="643" w:firstLineChars="200"/>
        <w:rPr>
          <w:rFonts w:ascii="楷体_GB2312" w:hAnsi="仿宋" w:eastAsia="楷体_GB2312"/>
          <w:b/>
          <w:sz w:val="32"/>
          <w:szCs w:val="32"/>
        </w:rPr>
      </w:pP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640" w:firstLineChars="200"/>
        <w:rPr>
          <w:rFonts w:ascii="楷体_GB2312" w:hAnsi="黑体" w:eastAsia="楷体_GB2312"/>
          <w:bCs/>
          <w:sz w:val="32"/>
          <w:szCs w:val="32"/>
        </w:rPr>
      </w:pPr>
    </w:p>
    <w:p>
      <w:pPr>
        <w:snapToGrid w:val="0"/>
        <w:spacing w:line="580" w:lineRule="exact"/>
        <w:ind w:firstLine="640" w:firstLineChars="200"/>
        <w:rPr>
          <w:rFonts w:ascii="仿宋_GB2312" w:eastAsia="仿宋_GB2312"/>
          <w:sz w:val="32"/>
          <w:szCs w:val="32"/>
        </w:rPr>
      </w:pPr>
    </w:p>
    <w:p>
      <w:pPr>
        <w:tabs>
          <w:tab w:val="left" w:pos="765"/>
        </w:tabs>
        <w:rPr>
          <w:rFonts w:ascii="方正小标宋简体" w:eastAsia="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07E"/>
    <w:rsid w:val="000E4162"/>
    <w:rsid w:val="002C14E2"/>
    <w:rsid w:val="003123B1"/>
    <w:rsid w:val="004230AE"/>
    <w:rsid w:val="004A6FE3"/>
    <w:rsid w:val="005C2C9B"/>
    <w:rsid w:val="006A0D8C"/>
    <w:rsid w:val="007330AC"/>
    <w:rsid w:val="0079417E"/>
    <w:rsid w:val="007B00F2"/>
    <w:rsid w:val="0080733C"/>
    <w:rsid w:val="00990AF5"/>
    <w:rsid w:val="00AB02EA"/>
    <w:rsid w:val="00AD24C0"/>
    <w:rsid w:val="00BB0D2B"/>
    <w:rsid w:val="00BB6F7D"/>
    <w:rsid w:val="00CA3706"/>
    <w:rsid w:val="00D82F31"/>
    <w:rsid w:val="00D83516"/>
    <w:rsid w:val="00F6707E"/>
    <w:rsid w:val="00F75487"/>
    <w:rsid w:val="5FB63BD0"/>
    <w:rsid w:val="76CE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1154</Characters>
  <Lines>9</Lines>
  <Paragraphs>2</Paragraphs>
  <TotalTime>45</TotalTime>
  <ScaleCrop>false</ScaleCrop>
  <LinksUpToDate>false</LinksUpToDate>
  <CharactersWithSpaces>1354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2020-01-20T01:32:00Z</dcterms:created>
  <dc:creator>1381</dc:creator>
  <cp:lastModifiedBy>Administrator</cp:lastModifiedBy>
  <dcterms:modified xsi:type="dcterms:W3CDTF">2023-04-24T07:34:12Z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50E79B6B18C74513ABC015B2A4F53C04</vt:lpwstr>
  </property>
</Properties>
</file>