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浙江海事局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浙江海事局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面对不断变化的外部环境和内部要求，在交通运输部、浙江省委省政府和部海事局的正确领导下，坚守初心使命，保持战略定力，唯实惟先，乘势而上，高质量开启浙江海事现代化建设新征程。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从百年党史中汲取奋进力量，准确把握形势和使命，在关键领域实现跃迁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突出党建统领，学思用贯通、知信行合一，政治判断力、政治领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悟力、政治执行力明显增强。直面大战大考，提高站位、革新理念、依法履职，水上交通安全系统治理能力明显增强。全面深化改革，打造涉海管理主平台，制度重塑、数字赋能，海上整体智治能力明显增强。定架构，强平台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增场景，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建机制。正视队伍建设问题，刀刃向内、刮骨疗毒，自我革命的决心和勇气明显增强。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坚持以案促改，举一反三。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坚持制度治本，从严管理</w:t>
      </w:r>
      <w:r>
        <w:rPr>
          <w:rStyle w:val="8"/>
          <w:rFonts w:hint="default" w:hAnsi="仿宋_GB2312" w:cs="仿宋_GB2312"/>
          <w:b w:val="0"/>
          <w:bCs w:val="0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坚持督察回溯，闭环整改。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革新水上交通安全治理体系，加快构建形成多元共治新局面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立足海事抓监管，水上交通安全防线更加牢固。有效维护关键时期水上交通安全形势稳定。攻坚重点领域，防范重大风险，整治“老大难”。加强协同谋治理，涉海管理一盘棋局面更加清晰。全面落实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上级要求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，强化涉海部门协同联动，构建水上安全治理同心圆。优化组织架构。找准治理方向。压实管理责任。深化商渔共治。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打好助力社会经济发展组合拳，服务大局有新成果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重建沿海通航管理格局。率先发布，全面宣贯。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/>
        </w:rPr>
        <w:t>建立机制，强化管理。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阶段评估，掌握规律。聚焦重点，谋划长远。保障海上物流供应链畅通。保障战略物资运输。抓好疫情防控。服务重大战略实施。支持自贸区建设有突破。服务世界一流强港有实效。服务重大工程有真招。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zh-CN"/>
        </w:rPr>
        <w:t>优化海事服务供给。回应社会关切。深化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政务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zh-CN"/>
        </w:rPr>
        <w:t>改革。展现执法温度。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提升应急搜救能力。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四是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加强基础能力建设，持续激发系统管理新动能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综合管理更加规范。全面运行综合管理体系2.0版。强调政令统一，实施督察督办，召开联席会议，抓好重点工作落实。持续整治“文山会海”，严格工作信息规范运行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。队伍软实力持续提升。立足事业发展需要，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选优配强领导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班子，加强干部队伍综合分析研判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和选任，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干部队伍结构持续优化。深入推进海事专业人才队伍集约化管理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。激发青年干事创业活力。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基础保障力不断加强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强化“三基”建设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五是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加强政治引领，推进党的建设迈上新台阶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全面从严治党。压紧压实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管党治党责任。加强清廉浙江海事建设。扎实推进基层党建。推进党史学习教育走深走实。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0"/>
        </w:rPr>
        <w:t>强化基层党支部建设。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抓实意识形态。落实意识形态工作责任。文明文化建设成果丰硕。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_GB2312-Identity-H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美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B02488"/>
    <w:rsid w:val="42EE02BD"/>
    <w:rsid w:val="438C792F"/>
    <w:rsid w:val="4DF87D3C"/>
    <w:rsid w:val="5EE442BE"/>
    <w:rsid w:val="741A1F2D"/>
    <w:rsid w:val="754B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fontstyle01"/>
    <w:basedOn w:val="6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2022-02-17T01:33:29Z</dcterms:created>
  <dc:creator>admin</dc:creator>
  <cp:lastModifiedBy>张轶</cp:lastModifiedBy>
  <cp:lastPrinted>2022-02-17T08:42:40Z</cp:lastPrinted>
  <dcterms:modified xsi:type="dcterms:W3CDTF">2022-02-17T08:58:43Z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445F72EE4FDB44C38E97220FDFA7827D</vt:lpwstr>
  </property>
</Properties>
</file>