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浙江海事局2023年工作计划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工作主线：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坚定“走在前列”目标，以“四位一体”管理格局为支撑，以数字化改革为核心驱动，着力“四进四提”，驰而不息建设“领跑者、样板区、示范窗口”，加快构建具有浙江海事特色的高质量发展新格局。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重要任务：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进一步深化改革成果运行，在实战实效中提档升级浙江水上交通安全现代化治理水平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务求改革成果落地见效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纵深推进数字化改革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着力用好场景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夯实平台。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用足海事监管实招硬招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始终保持高标准严要求的主基调，抓重点、强监管、提效能，切实维护浙江水上一方平安。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持续发挥协同治理效能，推进水上交通安全重大隐患整治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，形成水上交通安全综合治理新格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局。增强水上应急处置能力，加大海上搜救奖励力度，强化海上搜救事迹宣传，打造浙江海上搜救品牌。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进一步打通大动脉、畅通微循环，以高水平海事服务提档升级浙江海洋经济发展效能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打造浙江沿海通航管理样板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扩大沿海公共航路通航优势。深化“北融、中建、南强”浙北水域通航格局。加快实现全省沿海主要港区交通组织一体化。以大海事、大通航视角，建立内外多跨的综合协调机制，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全面保障重点工程项目建设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全方位优化产业发展环境。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持续输出海事专业服务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实施政务服务质效提升工程，支持保障新业态健康有序发展。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进一步强化海事队伍“四化”建设，以点带面系统性提档升级事业发展的软硬实力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驰而不息打造“蓝色铁军”。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深入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推进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海事队伍“四化”建设，加强人才建设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优化队伍结构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严明政治纪律和政治规矩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加强机关作风建设，持续提升两级机关的战斗力和执行力。巩固提升行政管理水平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完善目标管理考核机制，深度运行综合管理体系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健全督察督办机制，加快法治海事建设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严格规范经济活动运行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坚持“过紧日子”，继续深化内控机制建设，完善内部审计制度体系。稳妥推进基层基础基本功“三基”工作。实施浙北、浙南高频补点工程。规范网络链路管理，提升网络运行质量，增强网络和数据安全保障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四是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进一步增强政治机关意识，持廉守正、防腐拒变，提档升级干事创业的信心和决心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筑牢政治根基。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有效落实“第一议题”工作制度，完善局党组“两个维护”持续强化机制，推进模范机关建设长效化，纳入政治巡察、党组织书记述职评议考核重点。提升“党建引领，一体推进”主体落实能力。发挥党员主体作用，引导激励党员在关键时刻冲得上、打得赢，展现硬核执行力。充分发挥工会群团作用，持续践行“我为群众办实事”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活动。厚植思想根基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加快特色文化建设，深化文明创建，推进海事新时代文明实践中心建设。夯实清廉根基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  <w:t>提高干部队伍廉洁意识。细化清廉建设颗粒度。强化党风廉政建设责任网格化监督管理，构建“亲清”海事政企关系，推动形成公平公正的清廉航运发展环境。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87B06"/>
    <w:rsid w:val="6B63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2023-03-20T06:45:01Z</dcterms:created>
  <dc:creator>Administrator</dc:creator>
  <cp:lastModifiedBy>Administrator</cp:lastModifiedBy>
  <cp:lastPrinted>2023-03-20T08:58:06Z</cp:lastPrinted>
  <dcterms:modified xsi:type="dcterms:W3CDTF">2023-03-20T09:18:49Z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