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BD" w:rsidRDefault="00D97115">
      <w:pPr>
        <w:rPr>
          <w:rFonts w:ascii="仿宋_GB2312" w:hAnsi="Adobe 仿宋 Std R"/>
          <w:sz w:val="32"/>
        </w:rPr>
      </w:pPr>
      <w:r>
        <w:rPr>
          <w:rFonts w:ascii="仿宋_GB2312" w:hAnsi="Adobe 仿宋 Std R"/>
          <w:sz w:val="32"/>
        </w:rPr>
        <w:t>M</w:t>
      </w:r>
      <w:r>
        <w:rPr>
          <w:rFonts w:ascii="仿宋_GB2312" w:hAnsi="Adobe 仿宋 Std R" w:hint="eastAsia"/>
          <w:sz w:val="32"/>
        </w:rPr>
        <w:t>AIR070700202201</w:t>
      </w:r>
    </w:p>
    <w:p w:rsidR="00B946BD" w:rsidRDefault="00D97115">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t>浙江海宁“1.25”“竣玮”号游艇</w:t>
      </w:r>
    </w:p>
    <w:p w:rsidR="00B946BD" w:rsidRDefault="00D97115">
      <w:pPr>
        <w:widowControl/>
        <w:jc w:val="center"/>
        <w:rPr>
          <w:rFonts w:ascii="方正小标宋简体" w:eastAsia="方正小标宋简体" w:hAnsi="宋体"/>
          <w:sz w:val="44"/>
          <w:szCs w:val="44"/>
        </w:rPr>
      </w:pPr>
      <w:r>
        <w:rPr>
          <w:rFonts w:ascii="方正小标宋简体" w:eastAsia="方正小标宋简体" w:hAnsi="宋体" w:hint="eastAsia"/>
          <w:sz w:val="44"/>
          <w:szCs w:val="44"/>
        </w:rPr>
        <w:t>自沉事故调查报告</w:t>
      </w:r>
    </w:p>
    <w:p w:rsidR="00B946BD" w:rsidRDefault="00D97115">
      <w:pPr>
        <w:pStyle w:val="1"/>
        <w:spacing w:line="580" w:lineRule="exact"/>
        <w:rPr>
          <w:b/>
        </w:rPr>
      </w:pPr>
      <w:bookmarkStart w:id="0" w:name="_Toc518403198"/>
      <w:bookmarkStart w:id="1" w:name="_Toc518910907"/>
      <w:r>
        <w:rPr>
          <w:rFonts w:hint="eastAsia"/>
        </w:rPr>
        <w:t>1.</w:t>
      </w:r>
      <w:r>
        <w:rPr>
          <w:rFonts w:hint="eastAsia"/>
        </w:rPr>
        <w:t>事故简况</w:t>
      </w:r>
      <w:bookmarkEnd w:id="0"/>
      <w:bookmarkEnd w:id="1"/>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2022年1月25日0000左右，</w:t>
      </w:r>
      <w:r w:rsidR="00567102">
        <w:rPr>
          <w:rFonts w:ascii="仿宋_GB2312" w:eastAsia="仿宋_GB2312" w:hAnsi="宋体" w:hint="eastAsia"/>
          <w:sz w:val="32"/>
        </w:rPr>
        <w:t xml:space="preserve"> </w:t>
      </w:r>
      <w:r>
        <w:rPr>
          <w:rFonts w:ascii="仿宋_GB2312" w:eastAsia="仿宋_GB2312" w:hAnsi="宋体" w:hint="eastAsia"/>
          <w:sz w:val="32"/>
        </w:rPr>
        <w:t>“竣玮”号游艇，本航次从嘉兴九龙山旅游度假区水域经汽车吊吊入嘉兴乍浦海域，开往钱塘江上游途中，因游艇不适航，相关操作人员不熟悉钱塘江水域通航环境和水文状况，1600时在钱塘江海宁大缺口水域搁浅后进水沉没，沉船位置：30°22′.54N/120°41′.31E，船上共3人，全部获救，直接经济损失</w:t>
      </w:r>
      <w:r w:rsidR="001647D4">
        <w:rPr>
          <w:rFonts w:ascii="仿宋_GB2312" w:eastAsia="仿宋_GB2312" w:hAnsi="宋体" w:hint="eastAsia"/>
          <w:sz w:val="32"/>
        </w:rPr>
        <w:t>约</w:t>
      </w:r>
      <w:r>
        <w:rPr>
          <w:rFonts w:ascii="仿宋_GB2312" w:eastAsia="仿宋_GB2312" w:hAnsi="宋体" w:hint="eastAsia"/>
          <w:sz w:val="32"/>
        </w:rPr>
        <w:t>50万元，事故等级：小事故。</w:t>
      </w:r>
    </w:p>
    <w:p w:rsidR="00B946BD" w:rsidRDefault="00D97115">
      <w:pPr>
        <w:pStyle w:val="1"/>
        <w:spacing w:line="580" w:lineRule="exact"/>
        <w:rPr>
          <w:b/>
        </w:rPr>
      </w:pPr>
      <w:bookmarkStart w:id="2" w:name="_Toc518403199"/>
      <w:bookmarkStart w:id="3" w:name="_Toc518910908"/>
      <w:r>
        <w:rPr>
          <w:rFonts w:hint="eastAsia"/>
        </w:rPr>
        <w:t>2.</w:t>
      </w:r>
      <w:r>
        <w:rPr>
          <w:rFonts w:hint="eastAsia"/>
        </w:rPr>
        <w:t>专业术语</w:t>
      </w:r>
      <w:bookmarkEnd w:id="2"/>
      <w:bookmarkEnd w:id="3"/>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Z C:船舶检验局</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GPS:全球定位系统</w:t>
      </w:r>
    </w:p>
    <w:p w:rsidR="00B946BD" w:rsidRDefault="00D97115">
      <w:pPr>
        <w:pStyle w:val="1"/>
        <w:spacing w:line="580" w:lineRule="exact"/>
        <w:rPr>
          <w:b/>
        </w:rPr>
      </w:pPr>
      <w:bookmarkStart w:id="4" w:name="_Toc518910909"/>
      <w:bookmarkStart w:id="5" w:name="_Toc518403200"/>
      <w:r>
        <w:rPr>
          <w:rFonts w:hint="eastAsia"/>
        </w:rPr>
        <w:t>3.</w:t>
      </w:r>
      <w:r>
        <w:rPr>
          <w:rFonts w:hint="eastAsia"/>
        </w:rPr>
        <w:t>事故调查取证情况</w:t>
      </w:r>
      <w:bookmarkEnd w:id="4"/>
      <w:bookmarkEnd w:id="5"/>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sz w:val="32"/>
        </w:rPr>
        <w:t>事故</w:t>
      </w:r>
      <w:r>
        <w:rPr>
          <w:rFonts w:ascii="仿宋_GB2312" w:eastAsia="仿宋_GB2312" w:hAnsi="宋体" w:hint="eastAsia"/>
          <w:sz w:val="32"/>
        </w:rPr>
        <w:t>发生</w:t>
      </w:r>
      <w:r>
        <w:rPr>
          <w:rFonts w:ascii="仿宋_GB2312" w:eastAsia="仿宋_GB2312" w:hAnsi="宋体"/>
          <w:sz w:val="32"/>
        </w:rPr>
        <w:t>后</w:t>
      </w:r>
      <w:r>
        <w:rPr>
          <w:rFonts w:ascii="仿宋_GB2312" w:eastAsia="仿宋_GB2312" w:hAnsi="宋体" w:hint="eastAsia"/>
          <w:sz w:val="32"/>
        </w:rPr>
        <w:t>，杭州海事局</w:t>
      </w:r>
      <w:r>
        <w:rPr>
          <w:rFonts w:ascii="仿宋_GB2312" w:eastAsia="仿宋_GB2312" w:hAnsi="宋体"/>
          <w:sz w:val="32"/>
        </w:rPr>
        <w:t>立即成立事故调查组</w:t>
      </w:r>
      <w:r>
        <w:rPr>
          <w:rFonts w:ascii="仿宋_GB2312" w:eastAsia="仿宋_GB2312" w:hAnsi="宋体" w:hint="eastAsia"/>
          <w:sz w:val="32"/>
        </w:rPr>
        <w:t>，</w:t>
      </w:r>
      <w:r>
        <w:rPr>
          <w:rFonts w:ascii="仿宋_GB2312" w:eastAsia="仿宋_GB2312" w:hAnsi="宋体"/>
          <w:sz w:val="32"/>
        </w:rPr>
        <w:t>开展事故调查工作</w:t>
      </w:r>
      <w:r>
        <w:rPr>
          <w:rFonts w:ascii="仿宋_GB2312" w:eastAsia="仿宋_GB2312" w:hAnsi="宋体" w:hint="eastAsia"/>
          <w:sz w:val="32"/>
        </w:rPr>
        <w:t>。调查组共取得了以下证据材料：询问笔录13份(其他单位笔录2份)，水上交通事故报告书1份，游艇建造合同复印件及船舶交接书复印件1份，游艇买卖合同复印</w:t>
      </w:r>
      <w:r>
        <w:rPr>
          <w:rFonts w:ascii="仿宋_GB2312" w:eastAsia="仿宋_GB2312" w:hAnsi="宋体" w:hint="eastAsia"/>
          <w:sz w:val="32"/>
        </w:rPr>
        <w:lastRenderedPageBreak/>
        <w:t>件及船舶交接书复印件1份，船舶名称核定申请表复印件1页，船检登记号授号申请表复印件1页，船舶建造（初次）检验申请表1页，游艇适航证书及检验记录复印件1份（已失效），游艇检验报告复印件1页（已失效），船员证书复印件2套，九龙山游艇俱乐部（平湖）有限公司营业执照复印件1份，九龙山游艇俱乐部（平湖）有限责任公司日常管理制度1套，人员名单1份，现场救助视频1段，1月25日九龙山度假区闸门监控视频1段。</w:t>
      </w:r>
    </w:p>
    <w:p w:rsidR="00B946BD" w:rsidRDefault="00D97115">
      <w:pPr>
        <w:pStyle w:val="2"/>
        <w:spacing w:line="580" w:lineRule="exact"/>
      </w:pPr>
      <w:bookmarkStart w:id="6" w:name="_Toc518910910"/>
      <w:bookmarkStart w:id="7" w:name="_Toc518403201"/>
      <w:r>
        <w:rPr>
          <w:rFonts w:hint="eastAsia"/>
        </w:rPr>
        <w:t>3.1</w:t>
      </w:r>
      <w:r>
        <w:rPr>
          <w:rFonts w:hint="eastAsia"/>
        </w:rPr>
        <w:t>船舶概况</w:t>
      </w:r>
      <w:bookmarkEnd w:id="6"/>
      <w:bookmarkEnd w:id="7"/>
    </w:p>
    <w:p w:rsidR="00B946BD" w:rsidRDefault="00D97115">
      <w:pPr>
        <w:ind w:firstLineChars="100" w:firstLine="320"/>
        <w:rPr>
          <w:rFonts w:ascii="仿宋_GB2312" w:eastAsia="仿宋_GB2312" w:hAnsi="宋体"/>
          <w:sz w:val="32"/>
        </w:rPr>
      </w:pPr>
      <w:r>
        <w:rPr>
          <w:rFonts w:ascii="仿宋_GB2312" w:eastAsia="仿宋_GB2312" w:hAnsi="宋体" w:hint="eastAsia"/>
          <w:sz w:val="32"/>
        </w:rPr>
        <w:t>“竣玮”号游艇2010年2月由杭州之江玻璃钢船艇制造有限公司（已注销）建造完工，游艇主要技术数据如下：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1"/>
        <w:gridCol w:w="6421"/>
      </w:tblGrid>
      <w:tr w:rsidR="00B946BD">
        <w:trPr>
          <w:trHeight w:hRule="exact" w:val="625"/>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船名</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“竣玮”</w:t>
            </w:r>
          </w:p>
        </w:tc>
      </w:tr>
      <w:tr w:rsidR="00B946BD">
        <w:trPr>
          <w:trHeight w:hRule="exact" w:val="628"/>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总吨</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65</w:t>
            </w:r>
          </w:p>
        </w:tc>
      </w:tr>
      <w:tr w:rsidR="00B946BD">
        <w:trPr>
          <w:trHeight w:hRule="exact" w:val="628"/>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净吨</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32</w:t>
            </w:r>
          </w:p>
        </w:tc>
      </w:tr>
      <w:tr w:rsidR="00B946BD">
        <w:trPr>
          <w:trHeight w:hRule="exact" w:val="610"/>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艇长</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18.05米</w:t>
            </w:r>
          </w:p>
        </w:tc>
      </w:tr>
      <w:tr w:rsidR="00B946BD">
        <w:trPr>
          <w:trHeight w:hRule="exact" w:val="618"/>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艇宽</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5.50米</w:t>
            </w:r>
          </w:p>
        </w:tc>
      </w:tr>
      <w:tr w:rsidR="00B946BD">
        <w:trPr>
          <w:trHeight w:hRule="exact" w:val="626"/>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型深</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2.00米</w:t>
            </w:r>
          </w:p>
        </w:tc>
      </w:tr>
      <w:tr w:rsidR="00B946BD">
        <w:trPr>
          <w:trHeight w:hRule="exact" w:val="626"/>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干舷</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0.85米</w:t>
            </w:r>
          </w:p>
        </w:tc>
      </w:tr>
      <w:tr w:rsidR="00B946BD">
        <w:trPr>
          <w:trHeight w:hRule="exact" w:val="621"/>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主机型号</w:t>
            </w:r>
          </w:p>
        </w:tc>
        <w:tc>
          <w:tcPr>
            <w:tcW w:w="6421" w:type="dxa"/>
            <w:vAlign w:val="center"/>
          </w:tcPr>
          <w:p w:rsidR="00B946BD" w:rsidRDefault="00D97115">
            <w:pPr>
              <w:spacing w:line="580" w:lineRule="exact"/>
              <w:ind w:firstLineChars="200" w:firstLine="640"/>
              <w:rPr>
                <w:rFonts w:ascii="仿宋_GB2312" w:eastAsia="仿宋_GB2312" w:hAnsi="宋体"/>
                <w:color w:val="FF0000"/>
                <w:sz w:val="32"/>
              </w:rPr>
            </w:pPr>
            <w:r>
              <w:rPr>
                <w:rFonts w:ascii="仿宋_GB2312" w:eastAsia="仿宋_GB2312" w:hAnsi="宋体" w:hint="eastAsia"/>
                <w:sz w:val="32"/>
              </w:rPr>
              <w:t>沃尔沃D12D-C</w:t>
            </w:r>
          </w:p>
        </w:tc>
      </w:tr>
      <w:tr w:rsidR="00B946BD">
        <w:trPr>
          <w:trHeight w:hRule="exact" w:val="615"/>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主机功率</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992千瓦（496KW*2）</w:t>
            </w:r>
          </w:p>
        </w:tc>
      </w:tr>
      <w:tr w:rsidR="00B946BD">
        <w:trPr>
          <w:trHeight w:hRule="exact" w:val="623"/>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船舶种类</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游艇</w:t>
            </w:r>
          </w:p>
        </w:tc>
      </w:tr>
      <w:tr w:rsidR="00B946BD">
        <w:trPr>
          <w:trHeight w:hRule="exact" w:val="617"/>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船体材料</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纤维增强塑料</w:t>
            </w:r>
          </w:p>
        </w:tc>
      </w:tr>
      <w:tr w:rsidR="00B946BD">
        <w:trPr>
          <w:trHeight w:hRule="exact" w:val="624"/>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lastRenderedPageBreak/>
              <w:t>呼号/识别码</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无/无</w:t>
            </w:r>
          </w:p>
        </w:tc>
      </w:tr>
      <w:tr w:rsidR="00B946BD">
        <w:trPr>
          <w:trHeight w:hRule="exact" w:val="624"/>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船检登记号</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2010R3100979</w:t>
            </w:r>
          </w:p>
        </w:tc>
      </w:tr>
      <w:tr w:rsidR="00B946BD">
        <w:trPr>
          <w:trHeight w:hRule="exact" w:val="623"/>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船舶登记号</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无</w:t>
            </w:r>
          </w:p>
        </w:tc>
      </w:tr>
      <w:tr w:rsidR="00B946BD">
        <w:trPr>
          <w:trHeight w:hRule="exact" w:val="617"/>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检验单位</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浙江省船舶检验局杭州检验处</w:t>
            </w:r>
          </w:p>
        </w:tc>
      </w:tr>
      <w:tr w:rsidR="00B946BD">
        <w:trPr>
          <w:cantSplit/>
          <w:trHeight w:hRule="exact" w:val="669"/>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建造年份</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2009年4月6日</w:t>
            </w:r>
          </w:p>
        </w:tc>
      </w:tr>
      <w:tr w:rsidR="00B946BD">
        <w:trPr>
          <w:cantSplit/>
          <w:trHeight w:hRule="exact" w:val="619"/>
          <w:jc w:val="center"/>
        </w:trPr>
        <w:tc>
          <w:tcPr>
            <w:tcW w:w="2651" w:type="dxa"/>
            <w:vAlign w:val="center"/>
          </w:tcPr>
          <w:p w:rsidR="00B946BD" w:rsidRDefault="00D97115">
            <w:pPr>
              <w:spacing w:line="580" w:lineRule="exact"/>
              <w:ind w:firstLineChars="100" w:firstLine="320"/>
              <w:rPr>
                <w:rFonts w:ascii="仿宋_GB2312" w:eastAsia="仿宋_GB2312" w:hAnsi="宋体"/>
                <w:sz w:val="32"/>
              </w:rPr>
            </w:pPr>
            <w:r>
              <w:rPr>
                <w:rFonts w:ascii="仿宋_GB2312" w:eastAsia="仿宋_GB2312" w:hAnsi="宋体" w:hint="eastAsia"/>
                <w:sz w:val="32"/>
              </w:rPr>
              <w:t>建造完工日期</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2010年2月2日</w:t>
            </w:r>
          </w:p>
        </w:tc>
      </w:tr>
      <w:tr w:rsidR="00B946BD">
        <w:trPr>
          <w:cantSplit/>
          <w:trHeight w:hRule="exact" w:val="627"/>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建造地址</w:t>
            </w:r>
          </w:p>
        </w:tc>
        <w:tc>
          <w:tcPr>
            <w:tcW w:w="642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杭州</w:t>
            </w:r>
          </w:p>
        </w:tc>
      </w:tr>
      <w:tr w:rsidR="00B946BD">
        <w:trPr>
          <w:cantSplit/>
          <w:trHeight w:hRule="exact" w:val="682"/>
          <w:jc w:val="center"/>
        </w:trPr>
        <w:tc>
          <w:tcPr>
            <w:tcW w:w="2651" w:type="dxa"/>
            <w:vAlign w:val="center"/>
          </w:tcPr>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建造厂家</w:t>
            </w:r>
          </w:p>
        </w:tc>
        <w:tc>
          <w:tcPr>
            <w:tcW w:w="6421" w:type="dxa"/>
            <w:vAlign w:val="center"/>
          </w:tcPr>
          <w:p w:rsidR="00B946BD" w:rsidRDefault="00D97115">
            <w:pPr>
              <w:spacing w:line="580" w:lineRule="exact"/>
              <w:rPr>
                <w:rFonts w:ascii="仿宋_GB2312" w:eastAsia="仿宋_GB2312" w:hAnsi="宋体"/>
                <w:sz w:val="32"/>
              </w:rPr>
            </w:pPr>
            <w:r>
              <w:rPr>
                <w:rFonts w:ascii="仿宋_GB2312" w:eastAsia="仿宋_GB2312" w:hAnsi="宋体" w:hint="eastAsia"/>
                <w:sz w:val="32"/>
              </w:rPr>
              <w:t>杭州之江玻璃钢船艇制造有限公司（已注销）</w:t>
            </w:r>
          </w:p>
        </w:tc>
      </w:tr>
    </w:tbl>
    <w:p w:rsidR="00B946BD" w:rsidRDefault="00D97115">
      <w:pPr>
        <w:pStyle w:val="3"/>
      </w:pPr>
      <w:bookmarkStart w:id="8" w:name="_Toc518910911"/>
      <w:bookmarkStart w:id="9" w:name="_Toc518403202"/>
      <w:r>
        <w:rPr>
          <w:rFonts w:hint="eastAsia"/>
        </w:rPr>
        <w:t>3.1.1</w:t>
      </w:r>
      <w:r>
        <w:rPr>
          <w:rFonts w:hint="eastAsia"/>
        </w:rPr>
        <w:t>船舶登记和检验情况</w:t>
      </w:r>
      <w:bookmarkEnd w:id="8"/>
      <w:bookmarkEnd w:id="9"/>
    </w:p>
    <w:p w:rsidR="00B946BD" w:rsidRDefault="00D97115">
      <w:pPr>
        <w:spacing w:line="580" w:lineRule="exact"/>
        <w:ind w:firstLineChars="150" w:firstLine="480"/>
        <w:rPr>
          <w:rFonts w:ascii="仿宋_GB2312" w:eastAsia="仿宋_GB2312" w:hAnsi="宋体"/>
          <w:sz w:val="32"/>
        </w:rPr>
      </w:pPr>
      <w:r>
        <w:rPr>
          <w:rFonts w:ascii="仿宋_GB2312" w:eastAsia="仿宋_GB2312" w:hAnsi="宋体" w:hint="eastAsia"/>
          <w:sz w:val="32"/>
        </w:rPr>
        <w:t>“竣玮”号游艇原船舶检验机构为浙江省船舶检验局杭州检验处，检验时间为2010年6月7日，此后再未进行过船舶检验，该游艇原检验证书航行水域为：遮蔽航区，证书已失效；经查询，该游艇未在海事管理机构进行过船舶登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4"/>
        <w:gridCol w:w="1875"/>
        <w:gridCol w:w="1975"/>
        <w:gridCol w:w="2268"/>
      </w:tblGrid>
      <w:tr w:rsidR="00B946BD">
        <w:trPr>
          <w:trHeight w:hRule="exact" w:val="617"/>
          <w:jc w:val="center"/>
        </w:trPr>
        <w:tc>
          <w:tcPr>
            <w:tcW w:w="2954"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文书名称</w:t>
            </w:r>
          </w:p>
        </w:tc>
        <w:tc>
          <w:tcPr>
            <w:tcW w:w="18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发证机关</w:t>
            </w:r>
          </w:p>
        </w:tc>
        <w:tc>
          <w:tcPr>
            <w:tcW w:w="19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发证日期</w:t>
            </w:r>
          </w:p>
        </w:tc>
        <w:tc>
          <w:tcPr>
            <w:tcW w:w="2268"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有效期</w:t>
            </w:r>
          </w:p>
        </w:tc>
      </w:tr>
      <w:tr w:rsidR="00B946BD">
        <w:trPr>
          <w:trHeight w:hRule="exact" w:val="624"/>
          <w:jc w:val="center"/>
        </w:trPr>
        <w:tc>
          <w:tcPr>
            <w:tcW w:w="2954"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船舶国籍证书</w:t>
            </w:r>
          </w:p>
        </w:tc>
        <w:tc>
          <w:tcPr>
            <w:tcW w:w="18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无</w:t>
            </w:r>
          </w:p>
        </w:tc>
        <w:tc>
          <w:tcPr>
            <w:tcW w:w="19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w:t>
            </w:r>
          </w:p>
        </w:tc>
        <w:tc>
          <w:tcPr>
            <w:tcW w:w="2268"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w:t>
            </w:r>
          </w:p>
        </w:tc>
      </w:tr>
      <w:tr w:rsidR="00B946BD">
        <w:trPr>
          <w:trHeight w:hRule="exact" w:val="617"/>
          <w:jc w:val="center"/>
        </w:trPr>
        <w:tc>
          <w:tcPr>
            <w:tcW w:w="2954"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所有权证书</w:t>
            </w:r>
          </w:p>
        </w:tc>
        <w:tc>
          <w:tcPr>
            <w:tcW w:w="18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无</w:t>
            </w:r>
          </w:p>
        </w:tc>
        <w:tc>
          <w:tcPr>
            <w:tcW w:w="19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w:t>
            </w:r>
          </w:p>
        </w:tc>
        <w:tc>
          <w:tcPr>
            <w:tcW w:w="2268"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w:t>
            </w:r>
          </w:p>
        </w:tc>
      </w:tr>
      <w:tr w:rsidR="00B946BD">
        <w:trPr>
          <w:cantSplit/>
          <w:trHeight w:hRule="exact" w:val="682"/>
          <w:jc w:val="center"/>
        </w:trPr>
        <w:tc>
          <w:tcPr>
            <w:tcW w:w="2954"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游艇适航证书</w:t>
            </w:r>
          </w:p>
        </w:tc>
        <w:tc>
          <w:tcPr>
            <w:tcW w:w="18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杭州ZC</w:t>
            </w:r>
          </w:p>
        </w:tc>
        <w:tc>
          <w:tcPr>
            <w:tcW w:w="1975"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2010.6.7</w:t>
            </w:r>
          </w:p>
        </w:tc>
        <w:tc>
          <w:tcPr>
            <w:tcW w:w="2268" w:type="dxa"/>
            <w:vAlign w:val="center"/>
          </w:tcPr>
          <w:p w:rsidR="00B946BD" w:rsidRDefault="00D97115">
            <w:pPr>
              <w:spacing w:line="580" w:lineRule="exact"/>
              <w:jc w:val="center"/>
              <w:rPr>
                <w:rFonts w:ascii="仿宋_GB2312" w:eastAsia="仿宋_GB2312" w:hAnsi="宋体"/>
                <w:sz w:val="32"/>
              </w:rPr>
            </w:pPr>
            <w:r>
              <w:rPr>
                <w:rFonts w:ascii="仿宋_GB2312" w:eastAsia="仿宋_GB2312" w:hAnsi="宋体" w:hint="eastAsia"/>
                <w:sz w:val="32"/>
              </w:rPr>
              <w:t>2012.2.1</w:t>
            </w:r>
          </w:p>
        </w:tc>
      </w:tr>
    </w:tbl>
    <w:p w:rsidR="00B946BD" w:rsidRDefault="00D97115">
      <w:pPr>
        <w:pStyle w:val="2"/>
      </w:pPr>
      <w:bookmarkStart w:id="10" w:name="_Toc518403203"/>
      <w:bookmarkStart w:id="11" w:name="_Toc518910912"/>
      <w:r>
        <w:rPr>
          <w:rFonts w:hint="eastAsia"/>
        </w:rPr>
        <w:t>3.2</w:t>
      </w:r>
      <w:r>
        <w:rPr>
          <w:rFonts w:hint="eastAsia"/>
        </w:rPr>
        <w:t>人员情况</w:t>
      </w:r>
      <w:bookmarkEnd w:id="10"/>
      <w:bookmarkEnd w:id="11"/>
    </w:p>
    <w:p w:rsidR="00B946BD" w:rsidRDefault="00D97115">
      <w:pPr>
        <w:spacing w:line="580" w:lineRule="exact"/>
        <w:ind w:firstLineChars="150" w:firstLine="480"/>
        <w:rPr>
          <w:rFonts w:ascii="仿宋_GB2312" w:eastAsia="仿宋_GB2312" w:hAnsi="宋体"/>
          <w:sz w:val="32"/>
        </w:rPr>
      </w:pPr>
      <w:r>
        <w:rPr>
          <w:rFonts w:ascii="仿宋_GB2312" w:eastAsia="仿宋_GB2312" w:hAnsi="宋体" w:hint="eastAsia"/>
          <w:sz w:val="32"/>
        </w:rPr>
        <w:t>“竣玮”号本航次船上人员3人，其中1人持有游艇驾驶员证书，另外2人无相关证书，与本次事故关联人员3人，</w:t>
      </w:r>
      <w:r>
        <w:rPr>
          <w:rFonts w:ascii="仿宋_GB2312" w:eastAsia="仿宋_GB2312" w:hAnsi="宋体" w:hint="eastAsia"/>
          <w:sz w:val="32"/>
        </w:rPr>
        <w:lastRenderedPageBreak/>
        <w:t>相关人员情况如下：</w:t>
      </w:r>
    </w:p>
    <w:p w:rsidR="00B946BD" w:rsidRDefault="00DE46E5">
      <w:pPr>
        <w:spacing w:line="580" w:lineRule="exact"/>
        <w:ind w:firstLineChars="200" w:firstLine="640"/>
        <w:rPr>
          <w:rFonts w:ascii="仿宋_GB2312" w:eastAsia="仿宋_GB2312" w:hAnsi="宋体"/>
          <w:sz w:val="32"/>
        </w:rPr>
      </w:pPr>
      <w:r>
        <w:rPr>
          <w:rFonts w:ascii="仿宋_GB2312" w:eastAsia="仿宋_GB2312" w:hAnsi="宋体" w:hint="eastAsia"/>
          <w:sz w:val="32"/>
        </w:rPr>
        <w:t>驾驶员</w:t>
      </w:r>
      <w:r w:rsidR="00A733F9">
        <w:rPr>
          <w:rFonts w:ascii="仿宋_GB2312" w:eastAsia="仿宋_GB2312" w:hAnsi="宋体" w:hint="eastAsia"/>
          <w:sz w:val="32"/>
        </w:rPr>
        <w:t>丁某某</w:t>
      </w:r>
      <w:r w:rsidR="00D97115">
        <w:rPr>
          <w:rFonts w:ascii="仿宋_GB2312" w:eastAsia="仿宋_GB2312" w:hAnsi="宋体" w:hint="eastAsia"/>
          <w:sz w:val="32"/>
        </w:rPr>
        <w:t>，男，持有中华人民共和国三亚海事局2021年5月14日签发的游艇A1F（有效期至：2023年11月12</w:t>
      </w:r>
      <w:r>
        <w:rPr>
          <w:rFonts w:ascii="仿宋_GB2312" w:eastAsia="仿宋_GB2312" w:hAnsi="宋体" w:hint="eastAsia"/>
          <w:sz w:val="32"/>
        </w:rPr>
        <w:t>日）</w:t>
      </w:r>
      <w:r w:rsidR="00D97115">
        <w:rPr>
          <w:rFonts w:ascii="仿宋_GB2312" w:eastAsia="仿宋_GB2312" w:hAnsi="宋体" w:hint="eastAsia"/>
          <w:sz w:val="32"/>
        </w:rPr>
        <w:t>资格驾驶证书，事发时在驾驶台操作，不熟悉钱塘江水域水文和航路情况。</w:t>
      </w:r>
    </w:p>
    <w:p w:rsidR="00B946BD" w:rsidRDefault="00DA35CF">
      <w:pPr>
        <w:spacing w:line="580" w:lineRule="exact"/>
        <w:ind w:firstLineChars="200" w:firstLine="640"/>
        <w:rPr>
          <w:rFonts w:ascii="仿宋_GB2312" w:eastAsia="仿宋_GB2312" w:hAnsi="宋体"/>
          <w:sz w:val="32"/>
        </w:rPr>
      </w:pPr>
      <w:r>
        <w:rPr>
          <w:rFonts w:ascii="仿宋_GB2312" w:eastAsia="仿宋_GB2312" w:hAnsi="宋体" w:hint="eastAsia"/>
          <w:sz w:val="32"/>
        </w:rPr>
        <w:t>宋某</w:t>
      </w:r>
      <w:r w:rsidR="00DE46E5">
        <w:rPr>
          <w:rFonts w:ascii="仿宋_GB2312" w:eastAsia="仿宋_GB2312" w:hAnsi="宋体" w:hint="eastAsia"/>
          <w:sz w:val="32"/>
        </w:rPr>
        <w:t>，男</w:t>
      </w:r>
      <w:r w:rsidR="00D97115">
        <w:rPr>
          <w:rFonts w:ascii="仿宋_GB2312" w:eastAsia="仿宋_GB2312" w:hAnsi="宋体" w:hint="eastAsia"/>
          <w:sz w:val="32"/>
        </w:rPr>
        <w:t>，无游艇驾驶资格证书，事发时在驾驶台，协助驾驶员进行瞭望。</w:t>
      </w:r>
    </w:p>
    <w:p w:rsidR="00B946BD" w:rsidRDefault="00DA35CF">
      <w:pPr>
        <w:spacing w:line="580" w:lineRule="exact"/>
        <w:ind w:firstLineChars="200" w:firstLine="640"/>
        <w:rPr>
          <w:rFonts w:ascii="仿宋_GB2312" w:eastAsia="仿宋_GB2312" w:hAnsi="宋体"/>
          <w:sz w:val="32"/>
        </w:rPr>
      </w:pPr>
      <w:r>
        <w:rPr>
          <w:rFonts w:ascii="仿宋_GB2312" w:eastAsia="仿宋_GB2312" w:hAnsi="宋体" w:hint="eastAsia"/>
          <w:sz w:val="32"/>
        </w:rPr>
        <w:t>万某某</w:t>
      </w:r>
      <w:r w:rsidR="00DE46E5">
        <w:rPr>
          <w:rFonts w:ascii="仿宋_GB2312" w:eastAsia="仿宋_GB2312" w:hAnsi="宋体" w:hint="eastAsia"/>
          <w:sz w:val="32"/>
        </w:rPr>
        <w:t>,</w:t>
      </w:r>
      <w:r w:rsidR="00D97115">
        <w:rPr>
          <w:rFonts w:ascii="仿宋_GB2312" w:eastAsia="仿宋_GB2312" w:hAnsi="宋体" w:hint="eastAsia"/>
          <w:sz w:val="32"/>
        </w:rPr>
        <w:t>男，无游艇驾驶资格证书，事发时在驾驶台休息。</w:t>
      </w:r>
    </w:p>
    <w:p w:rsidR="00B946BD" w:rsidRDefault="00DA35CF">
      <w:pPr>
        <w:spacing w:line="580" w:lineRule="exact"/>
        <w:ind w:firstLineChars="200" w:firstLine="640"/>
        <w:rPr>
          <w:rFonts w:ascii="仿宋_GB2312" w:eastAsia="仿宋_GB2312" w:hAnsi="宋体"/>
          <w:sz w:val="32"/>
        </w:rPr>
      </w:pPr>
      <w:r>
        <w:rPr>
          <w:rFonts w:ascii="仿宋_GB2312" w:eastAsia="仿宋_GB2312" w:hAnsi="宋体" w:hint="eastAsia"/>
          <w:sz w:val="32"/>
        </w:rPr>
        <w:t>顾某某</w:t>
      </w:r>
      <w:r w:rsidR="00DE46E5">
        <w:rPr>
          <w:rFonts w:ascii="仿宋_GB2312" w:eastAsia="仿宋_GB2312" w:hAnsi="宋体" w:hint="eastAsia"/>
          <w:sz w:val="32"/>
        </w:rPr>
        <w:t>，男</w:t>
      </w:r>
      <w:r w:rsidR="00D97115">
        <w:rPr>
          <w:rFonts w:ascii="仿宋_GB2312" w:eastAsia="仿宋_GB2312" w:hAnsi="宋体" w:hint="eastAsia"/>
          <w:sz w:val="32"/>
        </w:rPr>
        <w:t>，“竣玮”号游艇所有人。</w:t>
      </w:r>
    </w:p>
    <w:p w:rsidR="00B946BD" w:rsidRDefault="00DA35CF">
      <w:pPr>
        <w:spacing w:line="580" w:lineRule="exact"/>
        <w:ind w:firstLineChars="200" w:firstLine="640"/>
        <w:rPr>
          <w:rFonts w:ascii="仿宋_GB2312" w:eastAsia="仿宋_GB2312" w:hAnsi="宋体"/>
          <w:sz w:val="32"/>
        </w:rPr>
      </w:pPr>
      <w:r>
        <w:rPr>
          <w:rFonts w:ascii="仿宋_GB2312" w:eastAsia="仿宋_GB2312" w:hAnsi="宋体" w:hint="eastAsia"/>
          <w:sz w:val="32"/>
        </w:rPr>
        <w:t>施某某</w:t>
      </w:r>
      <w:r w:rsidR="00D97115">
        <w:rPr>
          <w:rFonts w:ascii="仿宋_GB2312" w:eastAsia="仿宋_GB2312" w:hAnsi="宋体" w:hint="eastAsia"/>
          <w:sz w:val="32"/>
        </w:rPr>
        <w:t>，男，</w:t>
      </w:r>
      <w:r w:rsidR="00DE46E5">
        <w:rPr>
          <w:rFonts w:ascii="仿宋_GB2312" w:eastAsia="仿宋_GB2312" w:hAnsi="宋体" w:hint="eastAsia"/>
          <w:sz w:val="32"/>
        </w:rPr>
        <w:t>受游艇所有人</w:t>
      </w:r>
      <w:r w:rsidR="00D97115">
        <w:rPr>
          <w:rFonts w:ascii="仿宋_GB2312" w:eastAsia="仿宋_GB2312" w:hAnsi="宋体" w:hint="eastAsia"/>
          <w:sz w:val="32"/>
        </w:rPr>
        <w:t>委托具体负责“竣玮”号游艇维修及其他相关事宜。</w:t>
      </w:r>
    </w:p>
    <w:p w:rsidR="00B946BD" w:rsidRDefault="00AD16D7">
      <w:pPr>
        <w:spacing w:line="580" w:lineRule="exact"/>
        <w:ind w:firstLineChars="200" w:firstLine="640"/>
        <w:rPr>
          <w:rFonts w:ascii="仿宋_GB2312" w:eastAsia="仿宋_GB2312" w:hAnsi="宋体"/>
          <w:sz w:val="32"/>
        </w:rPr>
      </w:pPr>
      <w:r>
        <w:rPr>
          <w:rFonts w:ascii="仿宋_GB2312" w:eastAsia="仿宋_GB2312" w:hAnsi="宋体" w:hint="eastAsia"/>
          <w:sz w:val="32"/>
        </w:rPr>
        <w:t>乔某</w:t>
      </w:r>
      <w:r w:rsidR="00DE46E5">
        <w:rPr>
          <w:rFonts w:ascii="仿宋_GB2312" w:eastAsia="仿宋_GB2312" w:hAnsi="宋体" w:hint="eastAsia"/>
          <w:sz w:val="32"/>
        </w:rPr>
        <w:t>，男</w:t>
      </w:r>
      <w:r w:rsidR="00D97115">
        <w:rPr>
          <w:rFonts w:ascii="仿宋_GB2312" w:eastAsia="仿宋_GB2312" w:hAnsi="宋体" w:hint="eastAsia"/>
          <w:sz w:val="32"/>
        </w:rPr>
        <w:t>，九龙山游艇俱乐部（平湖）有限公司现场管理人员。</w:t>
      </w:r>
    </w:p>
    <w:p w:rsidR="00B946BD" w:rsidRDefault="00D97115">
      <w:pPr>
        <w:pStyle w:val="2"/>
      </w:pPr>
      <w:bookmarkStart w:id="12" w:name="_Toc518910913"/>
      <w:bookmarkStart w:id="13" w:name="_Toc518403204"/>
      <w:r>
        <w:rPr>
          <w:rFonts w:hint="eastAsia"/>
        </w:rPr>
        <w:t>3.3</w:t>
      </w:r>
      <w:r>
        <w:rPr>
          <w:rFonts w:hint="eastAsia"/>
        </w:rPr>
        <w:t>气象海况与通航环境</w:t>
      </w:r>
      <w:bookmarkEnd w:id="12"/>
      <w:bookmarkEnd w:id="13"/>
    </w:p>
    <w:p w:rsidR="00B946BD" w:rsidRDefault="00D97115">
      <w:pPr>
        <w:pStyle w:val="3"/>
      </w:pPr>
      <w:bookmarkStart w:id="14" w:name="_Toc518910914"/>
      <w:bookmarkStart w:id="15" w:name="_Toc518403205"/>
      <w:r>
        <w:rPr>
          <w:rFonts w:hint="eastAsia"/>
        </w:rPr>
        <w:t>3.3.1</w:t>
      </w:r>
      <w:r>
        <w:rPr>
          <w:rFonts w:hint="eastAsia"/>
        </w:rPr>
        <w:t>气象海况</w:t>
      </w:r>
      <w:bookmarkEnd w:id="14"/>
      <w:bookmarkEnd w:id="15"/>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事故发生时间为2022年1月25日（农历腊月二十三），系钱塘江小潮汛期间，事故发生地大缺口水域无潮汛观测站，查阅潮汐表显示嘉兴澉浦水域当天潮汐情况如下：0035时，潮高113（厘米，下同）；0600时，潮高642；1237时，潮高140；1807时，潮高676；大缺口水域最低潮和最高潮时间较嘉兴澉浦水域推迟2个小时左右，涨潮潮头到达大缺口</w:t>
      </w:r>
      <w:r>
        <w:rPr>
          <w:rFonts w:ascii="仿宋_GB2312" w:eastAsia="仿宋_GB2312" w:hAnsi="宋体" w:hint="eastAsia"/>
          <w:sz w:val="32"/>
        </w:rPr>
        <w:lastRenderedPageBreak/>
        <w:t>水域时间约为1450时，流向偏西，流速约5-6节，潮头高1—2米；偏北风，风力3-4级,阴；能见距离约1公里。</w:t>
      </w:r>
    </w:p>
    <w:p w:rsidR="00B946BD" w:rsidRDefault="00D97115">
      <w:pPr>
        <w:pStyle w:val="3"/>
      </w:pPr>
      <w:bookmarkStart w:id="16" w:name="_Toc518910915"/>
      <w:bookmarkStart w:id="17" w:name="_Toc518403206"/>
      <w:r>
        <w:rPr>
          <w:rFonts w:hint="eastAsia"/>
        </w:rPr>
        <w:t>3.3.2</w:t>
      </w:r>
      <w:r>
        <w:rPr>
          <w:rFonts w:hint="eastAsia"/>
        </w:rPr>
        <w:t>通航环境</w:t>
      </w:r>
      <w:bookmarkEnd w:id="16"/>
      <w:bookmarkEnd w:id="17"/>
    </w:p>
    <w:p w:rsidR="00B946BD" w:rsidRDefault="00D97115" w:rsidP="00337684">
      <w:pPr>
        <w:widowControl/>
        <w:spacing w:line="580" w:lineRule="exact"/>
        <w:ind w:firstLineChars="200" w:firstLine="643"/>
        <w:rPr>
          <w:rFonts w:ascii="仿宋_GB2312" w:eastAsia="仿宋_GB2312" w:hAnsi="仿宋"/>
          <w:b/>
          <w:sz w:val="32"/>
        </w:rPr>
      </w:pPr>
      <w:r>
        <w:rPr>
          <w:rFonts w:ascii="仿宋_GB2312" w:eastAsia="仿宋_GB2312" w:hAnsi="仿宋" w:hint="eastAsia"/>
          <w:b/>
          <w:sz w:val="32"/>
        </w:rPr>
        <w:t>3.3.2.1事发水域通航环境</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钱塘江大缺口水域处于钱塘江涌潮形成发展并壮大区域，钱塘江河流走势在此区域大约呈90度折线走向，钱塘江潮水携带大量泥沙，在此水域堆积形成大面积浅滩，最低潮时江中有大面积浅滩露出水面，受潮流和钱塘江径流作用变化影响，深水航路不稳定，通航环境复杂多变。</w:t>
      </w:r>
    </w:p>
    <w:p w:rsidR="00B946BD" w:rsidRDefault="00D97115" w:rsidP="00337684">
      <w:pPr>
        <w:spacing w:line="580" w:lineRule="exact"/>
        <w:ind w:firstLineChars="200" w:firstLine="643"/>
        <w:rPr>
          <w:rFonts w:ascii="仿宋_GB2312" w:eastAsia="仿宋_GB2312" w:hAnsi="仿宋"/>
          <w:b/>
          <w:sz w:val="32"/>
        </w:rPr>
      </w:pPr>
      <w:r>
        <w:rPr>
          <w:rFonts w:ascii="仿宋_GB2312" w:eastAsia="仿宋_GB2312" w:hAnsi="仿宋" w:hint="eastAsia"/>
          <w:b/>
          <w:sz w:val="32"/>
        </w:rPr>
        <w:t>3.3.2.2航标及警戒标志设置</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事发水域附近有大缺口旧仓灯桩、尖山污水1号灯桩、尖山污水2号灯桩，用以船舶航行引导和标识警戒。</w:t>
      </w:r>
    </w:p>
    <w:p w:rsidR="00B946BD" w:rsidRDefault="00D97115">
      <w:pPr>
        <w:pStyle w:val="3"/>
      </w:pPr>
      <w:bookmarkStart w:id="18" w:name="_Toc518403207"/>
      <w:bookmarkStart w:id="19" w:name="_Toc518910916"/>
      <w:r>
        <w:rPr>
          <w:rFonts w:hint="eastAsia"/>
        </w:rPr>
        <w:t>3.3.3</w:t>
      </w:r>
      <w:r>
        <w:rPr>
          <w:rFonts w:hint="eastAsia"/>
        </w:rPr>
        <w:t>航道及水文情况</w:t>
      </w:r>
      <w:bookmarkEnd w:id="18"/>
      <w:bookmarkEnd w:id="19"/>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该水域潮强流急、涌潮汹涌，属于非正规半日浅海潮流，水位每日两涨两落，水流为往复流，但不对称性较明显，涨潮流大于落潮流，潮差较大，航道频繁变迁，江中有大面积浅滩，通航条件复杂。事发水域附近无潮汐观测站点，涨落潮时间主要参考嘉兴澉浦观测站点，向后推迟约两个小时左右，并受风、流等其它因素影响略有提前或延后，嘉兴澉浦潮汐观测站点距离事发水域航程约30海里。</w:t>
      </w:r>
    </w:p>
    <w:p w:rsidR="00B946BD" w:rsidRDefault="00D97115">
      <w:pPr>
        <w:pStyle w:val="2"/>
      </w:pPr>
      <w:bookmarkStart w:id="20" w:name="_Toc518403208"/>
      <w:bookmarkStart w:id="21" w:name="_Toc518910917"/>
      <w:r>
        <w:rPr>
          <w:rFonts w:hint="eastAsia"/>
        </w:rPr>
        <w:lastRenderedPageBreak/>
        <w:t>3.4</w:t>
      </w:r>
      <w:r>
        <w:rPr>
          <w:rFonts w:hint="eastAsia"/>
        </w:rPr>
        <w:t>船舶管理情况</w:t>
      </w:r>
      <w:bookmarkEnd w:id="20"/>
      <w:bookmarkEnd w:id="21"/>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“竣玮”号所有人为自然人</w:t>
      </w:r>
      <w:r w:rsidR="00252B73">
        <w:rPr>
          <w:rFonts w:ascii="仿宋_GB2312" w:eastAsia="仿宋_GB2312" w:hAnsi="宋体" w:hint="eastAsia"/>
          <w:sz w:val="32"/>
        </w:rPr>
        <w:t>顾某某</w:t>
      </w:r>
      <w:r w:rsidR="00C23CB8">
        <w:rPr>
          <w:rFonts w:ascii="仿宋_GB2312" w:eastAsia="仿宋_GB2312" w:hAnsi="宋体" w:hint="eastAsia"/>
          <w:sz w:val="32"/>
        </w:rPr>
        <w:t>,</w:t>
      </w:r>
      <w:r>
        <w:rPr>
          <w:rFonts w:ascii="仿宋_GB2312" w:eastAsia="仿宋_GB2312" w:hAnsi="宋体" w:hint="eastAsia"/>
          <w:sz w:val="32"/>
        </w:rPr>
        <w:t>该游艇2010年7</w:t>
      </w:r>
      <w:r w:rsidR="00C23CB8">
        <w:rPr>
          <w:rFonts w:ascii="仿宋_GB2312" w:eastAsia="仿宋_GB2312" w:hAnsi="宋体" w:hint="eastAsia"/>
          <w:sz w:val="32"/>
        </w:rPr>
        <w:t>月由游艇所有人</w:t>
      </w:r>
      <w:r>
        <w:rPr>
          <w:rFonts w:ascii="仿宋_GB2312" w:eastAsia="仿宋_GB2312" w:hAnsi="宋体" w:hint="eastAsia"/>
          <w:sz w:val="32"/>
        </w:rPr>
        <w:t>的父</w:t>
      </w:r>
      <w:r w:rsidR="00622031">
        <w:rPr>
          <w:rFonts w:ascii="仿宋_GB2312" w:eastAsia="仿宋_GB2312" w:hAnsi="宋体" w:hint="eastAsia"/>
          <w:sz w:val="32"/>
        </w:rPr>
        <w:t>母从原船主杭州竣玮贸易有限公司以游艇所有人</w:t>
      </w:r>
      <w:r>
        <w:rPr>
          <w:rFonts w:ascii="仿宋_GB2312" w:eastAsia="仿宋_GB2312" w:hAnsi="宋体" w:hint="eastAsia"/>
          <w:sz w:val="32"/>
        </w:rPr>
        <w:t>的名义购得，从2010年8月开始长期停靠于嘉兴九龙山旅游度假区游艇俱乐部人工湖停泊设施。</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调查发现，嘉兴九龙山旅游度假区人工湖为陆地水域，该水域是在嘉兴九龙山上挖出来的人工湖，九龙山紧靠嘉兴乍浦沿海。乍浦沿海水域高平潮时，九龙山海边道路和平台距离海面约4米左右，该水域通过一道闸门和嘉兴乍浦海域相连通，船舶由人工湖进出海上需要通过闸门在高平潮时进行，该闸门由于损坏从2019年7月起处于长期关闭状态。</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从2010年8月开始一直持续到2022年1月25日，“竣玮”号停靠九龙山旅游度假区人工湖期间，游艇管理由九龙山游艇俱乐部（平湖）有限公司负责。由于股东股权纠纷，九龙山游艇俱乐部（平湖）有限公司从2019年5月份开始处于停业状态。九龙山游艇俱乐部（平湖）有限公司在2019年5月份后对“竣玮”号的日常管理只是保障该游艇日常安全停泊，对停泊在九龙山旅游度假区人工湖水域游艇离开该水域放任自流，对相关游艇动态未及时报告相关管理机关。</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2021年7</w:t>
      </w:r>
      <w:r w:rsidR="008176C4">
        <w:rPr>
          <w:rFonts w:ascii="仿宋_GB2312" w:eastAsia="仿宋_GB2312" w:hAnsi="宋体" w:hint="eastAsia"/>
          <w:sz w:val="32"/>
        </w:rPr>
        <w:t>月，游艇所有人</w:t>
      </w:r>
      <w:r w:rsidR="00252B73">
        <w:rPr>
          <w:rFonts w:ascii="仿宋_GB2312" w:eastAsia="仿宋_GB2312" w:hAnsi="宋体" w:hint="eastAsia"/>
          <w:sz w:val="32"/>
        </w:rPr>
        <w:t>顾某某</w:t>
      </w:r>
      <w:r w:rsidR="008176C4">
        <w:rPr>
          <w:rFonts w:ascii="仿宋_GB2312" w:eastAsia="仿宋_GB2312" w:hAnsi="宋体" w:hint="eastAsia"/>
          <w:sz w:val="32"/>
        </w:rPr>
        <w:t>口头委托自然人</w:t>
      </w:r>
      <w:r w:rsidR="00252B73">
        <w:rPr>
          <w:rFonts w:ascii="仿宋_GB2312" w:eastAsia="仿宋_GB2312" w:hAnsi="宋体" w:hint="eastAsia"/>
          <w:sz w:val="32"/>
        </w:rPr>
        <w:t>施某某</w:t>
      </w:r>
      <w:r>
        <w:rPr>
          <w:rFonts w:ascii="仿宋_GB2312" w:eastAsia="仿宋_GB2312" w:hAnsi="宋体" w:hint="eastAsia"/>
          <w:sz w:val="32"/>
        </w:rPr>
        <w:t>对长期停泊在嘉兴九龙山人工</w:t>
      </w:r>
      <w:r w:rsidR="00252B73">
        <w:rPr>
          <w:rFonts w:ascii="仿宋_GB2312" w:eastAsia="仿宋_GB2312" w:hAnsi="宋体" w:hint="eastAsia"/>
          <w:sz w:val="32"/>
        </w:rPr>
        <w:t>湖水域的“竣玮”号游艇进行维修并协助办理船舶检验事务，随后施某某</w:t>
      </w:r>
      <w:r>
        <w:rPr>
          <w:rFonts w:ascii="仿宋_GB2312" w:eastAsia="仿宋_GB2312" w:hAnsi="宋体" w:hint="eastAsia"/>
          <w:sz w:val="32"/>
        </w:rPr>
        <w:t>口头委托自然人</w:t>
      </w:r>
      <w:r w:rsidR="00252B73">
        <w:rPr>
          <w:rFonts w:ascii="仿宋_GB2312" w:eastAsia="仿宋_GB2312" w:hAnsi="宋体" w:hint="eastAsia"/>
          <w:sz w:val="32"/>
        </w:rPr>
        <w:t>万某某对“竣玮”号游艇进行维修，相关维修工作由万某某</w:t>
      </w:r>
      <w:r>
        <w:rPr>
          <w:rFonts w:ascii="仿宋_GB2312" w:eastAsia="仿宋_GB2312" w:hAnsi="宋体" w:hint="eastAsia"/>
          <w:sz w:val="32"/>
        </w:rPr>
        <w:lastRenderedPageBreak/>
        <w:t>组织人员进行，从2021年7月持续到2022年1月。1月25</w:t>
      </w:r>
      <w:r w:rsidR="00676B05">
        <w:rPr>
          <w:rFonts w:ascii="仿宋_GB2312" w:eastAsia="仿宋_GB2312" w:hAnsi="宋体" w:hint="eastAsia"/>
          <w:sz w:val="32"/>
        </w:rPr>
        <w:t>日游艇沉没前，游艇所有人顾某某</w:t>
      </w:r>
      <w:r>
        <w:rPr>
          <w:rFonts w:ascii="仿宋_GB2312" w:eastAsia="仿宋_GB2312" w:hAnsi="宋体" w:hint="eastAsia"/>
          <w:sz w:val="32"/>
        </w:rPr>
        <w:t>不清楚游艇具体状况和动态。</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船舶所有人未对“竣玮”号游艇进行有效的安全管理，九龙山游艇俱乐部（平湖）有限公司对“竣玮”号的管理流于形式，未做到管理有效、到位。</w:t>
      </w:r>
    </w:p>
    <w:p w:rsidR="00B946BD" w:rsidRDefault="00D97115">
      <w:pPr>
        <w:pStyle w:val="2"/>
      </w:pPr>
      <w:bookmarkStart w:id="22" w:name="_Toc518403209"/>
      <w:bookmarkStart w:id="23" w:name="_Toc518910918"/>
      <w:r>
        <w:rPr>
          <w:rFonts w:hint="eastAsia"/>
        </w:rPr>
        <w:t>3.5</w:t>
      </w:r>
      <w:r>
        <w:rPr>
          <w:rFonts w:hint="eastAsia"/>
        </w:rPr>
        <w:t>救助情况</w:t>
      </w:r>
      <w:bookmarkEnd w:id="22"/>
      <w:bookmarkEnd w:id="23"/>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杭州海事局按照应急预案要求，立即开展救援行动，一是指派“海巡07996”艇前往现场开展搜寻救助；二是指派执法人员驾车赶赴事发水域现场进行协调指挥；三是协调公安、消防等公务力量开展救助；四是协调钱塘江沿岸志愿者队伍开展搜寻救助。1600时左右，游艇沉没，1754时，3名遇险人员全部被志愿者队伍“海宁海豹救援队”用橡皮艇成功救助。</w:t>
      </w:r>
    </w:p>
    <w:p w:rsidR="00B946BD" w:rsidRDefault="00D97115">
      <w:pPr>
        <w:pStyle w:val="1"/>
        <w:rPr>
          <w:b/>
        </w:rPr>
      </w:pPr>
      <w:bookmarkStart w:id="24" w:name="_Toc518910919"/>
      <w:bookmarkStart w:id="25" w:name="_Toc518403210"/>
      <w:r>
        <w:rPr>
          <w:rFonts w:hint="eastAsia"/>
        </w:rPr>
        <w:t>4.</w:t>
      </w:r>
      <w:r>
        <w:rPr>
          <w:rFonts w:hint="eastAsia"/>
        </w:rPr>
        <w:t>重要事故因素认定</w:t>
      </w:r>
      <w:bookmarkEnd w:id="24"/>
      <w:bookmarkEnd w:id="25"/>
    </w:p>
    <w:p w:rsidR="00B946BD" w:rsidRDefault="00D97115">
      <w:pPr>
        <w:pStyle w:val="2"/>
      </w:pPr>
      <w:bookmarkStart w:id="26" w:name="_Toc518403211"/>
      <w:bookmarkStart w:id="27" w:name="_Toc518910920"/>
      <w:r>
        <w:rPr>
          <w:rFonts w:hint="eastAsia"/>
        </w:rPr>
        <w:t>4.1</w:t>
      </w:r>
      <w:r>
        <w:rPr>
          <w:rFonts w:hint="eastAsia"/>
        </w:rPr>
        <w:t>自沉事故认定</w:t>
      </w:r>
      <w:bookmarkEnd w:id="26"/>
      <w:bookmarkEnd w:id="27"/>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4.1.1</w:t>
      </w:r>
      <w:r w:rsidR="00FF6D25">
        <w:rPr>
          <w:rFonts w:ascii="仿宋_GB2312" w:eastAsia="仿宋_GB2312" w:hAnsi="宋体" w:hint="eastAsia"/>
          <w:sz w:val="32"/>
        </w:rPr>
        <w:t>据“竣玮”号驾驶员丁某某</w:t>
      </w:r>
      <w:r>
        <w:rPr>
          <w:rFonts w:ascii="仿宋_GB2312" w:eastAsia="仿宋_GB2312" w:hAnsi="宋体" w:hint="eastAsia"/>
          <w:sz w:val="32"/>
        </w:rPr>
        <w:t>陈述：浪很</w:t>
      </w:r>
      <w:r w:rsidR="00676B05">
        <w:rPr>
          <w:rFonts w:ascii="仿宋_GB2312" w:eastAsia="仿宋_GB2312" w:hAnsi="宋体" w:hint="eastAsia"/>
          <w:sz w:val="32"/>
        </w:rPr>
        <w:t>大，两三分钟就进到船舱里面了，尾部和船舱很快进水。据船上人员宋某</w:t>
      </w:r>
      <w:r>
        <w:rPr>
          <w:rFonts w:ascii="仿宋_GB2312" w:eastAsia="仿宋_GB2312" w:hAnsi="宋体" w:hint="eastAsia"/>
          <w:sz w:val="32"/>
        </w:rPr>
        <w:t>陈述：船上3人是1月25日天刚黑左右，被救援队用皮划艇救起来，当时船舶已沉没，3人在船头最高处，水面已经淹到3</w:t>
      </w:r>
      <w:r w:rsidR="002E51AD">
        <w:rPr>
          <w:rFonts w:ascii="仿宋_GB2312" w:eastAsia="仿宋_GB2312" w:hAnsi="宋体" w:hint="eastAsia"/>
          <w:sz w:val="32"/>
        </w:rPr>
        <w:t>人腰部。据船上人员万某某</w:t>
      </w:r>
      <w:r>
        <w:rPr>
          <w:rFonts w:ascii="仿宋_GB2312" w:eastAsia="仿宋_GB2312" w:hAnsi="宋体" w:hint="eastAsia"/>
          <w:sz w:val="32"/>
        </w:rPr>
        <w:t>陈述：浪向船尾推上</w:t>
      </w:r>
      <w:r>
        <w:rPr>
          <w:rFonts w:ascii="仿宋_GB2312" w:eastAsia="仿宋_GB2312" w:hAnsi="宋体" w:hint="eastAsia"/>
          <w:sz w:val="32"/>
        </w:rPr>
        <w:lastRenderedPageBreak/>
        <w:t>去，很快到甲板生活区，机舱盖没关，水进入机舱后船头翘起，船身沉没。</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4.1.2现场救助视频显示，“竣玮”号整个主甲板被淹没，只能隐约看到船首栏杆。</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4.1.3经和现场救援人员“海宁海豹救援队”队长电话确认，3人得救时，船舶已经完全淹没。</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综上所述，调查组认为此次事故为自沉事故。</w:t>
      </w:r>
    </w:p>
    <w:p w:rsidR="00B946BD" w:rsidRDefault="00D97115">
      <w:pPr>
        <w:pStyle w:val="2"/>
      </w:pPr>
      <w:bookmarkStart w:id="28" w:name="_Toc518403212"/>
      <w:bookmarkStart w:id="29" w:name="_Toc518910921"/>
      <w:r>
        <w:rPr>
          <w:rFonts w:hint="eastAsia"/>
        </w:rPr>
        <w:t>4.2</w:t>
      </w:r>
      <w:r>
        <w:rPr>
          <w:rFonts w:hint="eastAsia"/>
        </w:rPr>
        <w:t>自沉时间认定</w:t>
      </w:r>
      <w:bookmarkEnd w:id="28"/>
      <w:bookmarkEnd w:id="29"/>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4.2.1</w:t>
      </w:r>
      <w:r w:rsidR="00AC5279">
        <w:rPr>
          <w:rFonts w:ascii="仿宋_GB2312" w:eastAsia="仿宋_GB2312" w:hAnsi="宋体" w:hint="eastAsia"/>
          <w:sz w:val="32"/>
        </w:rPr>
        <w:t>根据“竣玮”号驾驶员丁某某</w:t>
      </w:r>
      <w:r>
        <w:rPr>
          <w:rFonts w:ascii="仿宋_GB2312" w:eastAsia="仿宋_GB2312" w:hAnsi="宋体" w:hint="eastAsia"/>
          <w:sz w:val="32"/>
        </w:rPr>
        <w:t>陈述，船舶于25日1500</w:t>
      </w:r>
      <w:r w:rsidR="00AC5279">
        <w:rPr>
          <w:rFonts w:ascii="仿宋_GB2312" w:eastAsia="仿宋_GB2312" w:hAnsi="宋体" w:hint="eastAsia"/>
          <w:sz w:val="32"/>
        </w:rPr>
        <w:t>时多一点沉没；根据“竣玮”号船上人员万某某</w:t>
      </w:r>
      <w:r>
        <w:rPr>
          <w:rFonts w:ascii="仿宋_GB2312" w:eastAsia="仿宋_GB2312" w:hAnsi="宋体" w:hint="eastAsia"/>
          <w:sz w:val="32"/>
        </w:rPr>
        <w:t>陈述，1500时多点出的事情，1600</w:t>
      </w:r>
      <w:r w:rsidR="00AC5279">
        <w:rPr>
          <w:rFonts w:ascii="仿宋_GB2312" w:eastAsia="仿宋_GB2312" w:hAnsi="宋体" w:hint="eastAsia"/>
          <w:sz w:val="32"/>
        </w:rPr>
        <w:t>时多点沉的；根据“竣玮”号船上人员宋某</w:t>
      </w:r>
      <w:r>
        <w:rPr>
          <w:rFonts w:ascii="仿宋_GB2312" w:eastAsia="仿宋_GB2312" w:hAnsi="宋体" w:hint="eastAsia"/>
          <w:sz w:val="32"/>
        </w:rPr>
        <w:t>陈述，1530时左右开始进水，船很快就沉掉了。</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4.2.2杭州市交通运输局最先接到的报警时间为1612时。</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4.2.3</w:t>
      </w:r>
      <w:r w:rsidR="00AC5279">
        <w:rPr>
          <w:rFonts w:ascii="仿宋_GB2312" w:eastAsia="仿宋_GB2312" w:hAnsi="宋体" w:hint="eastAsia"/>
          <w:sz w:val="32"/>
        </w:rPr>
        <w:t>查询事故发生前后船上人员与施某某</w:t>
      </w:r>
      <w:r>
        <w:rPr>
          <w:rFonts w:ascii="仿宋_GB2312" w:eastAsia="仿宋_GB2312" w:hAnsi="宋体" w:hint="eastAsia"/>
          <w:sz w:val="32"/>
        </w:rPr>
        <w:t>电话通话报警时间为 1600时。</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综上所述，调查组认为事故的发生时间约为25日1600时。</w:t>
      </w:r>
    </w:p>
    <w:p w:rsidR="00B946BD" w:rsidRDefault="00D97115">
      <w:pPr>
        <w:pStyle w:val="2"/>
      </w:pPr>
      <w:bookmarkStart w:id="30" w:name="_Toc518910922"/>
      <w:bookmarkStart w:id="31" w:name="_Toc518403213"/>
      <w:r>
        <w:rPr>
          <w:rFonts w:hint="eastAsia"/>
        </w:rPr>
        <w:t>4.3</w:t>
      </w:r>
      <w:r>
        <w:rPr>
          <w:rFonts w:hint="eastAsia"/>
        </w:rPr>
        <w:t>自沉地点认定</w:t>
      </w:r>
      <w:bookmarkEnd w:id="30"/>
      <w:bookmarkEnd w:id="31"/>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 xml:space="preserve">4.3.1根据嘉兴公安提供的船舶通话报警定位，显示，“竣玮”号在30°22′.6N/120°41′.4E处。     </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4.3.2  1月26日白天退潮后，在大缺口水域搜寻沉船，1月28日1045时在30°22′.54N/120°41′.31E处发现沉</w:t>
      </w:r>
      <w:r>
        <w:rPr>
          <w:rFonts w:ascii="仿宋_GB2312" w:eastAsia="仿宋_GB2312" w:hAnsi="宋体" w:hint="eastAsia"/>
          <w:sz w:val="32"/>
        </w:rPr>
        <w:lastRenderedPageBreak/>
        <w:t>船踪迹。</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综上，调查组判定自沉地点在30°22′.54N/120°41′.31E。</w:t>
      </w:r>
    </w:p>
    <w:p w:rsidR="00B946BD" w:rsidRDefault="00D97115">
      <w:pPr>
        <w:pStyle w:val="1"/>
      </w:pPr>
      <w:bookmarkStart w:id="32" w:name="_Toc518910923"/>
      <w:bookmarkStart w:id="33" w:name="_Toc518403214"/>
      <w:r>
        <w:rPr>
          <w:rFonts w:hint="eastAsia"/>
        </w:rPr>
        <w:t>5.</w:t>
      </w:r>
      <w:r>
        <w:rPr>
          <w:rFonts w:hint="eastAsia"/>
        </w:rPr>
        <w:t>事故经过</w:t>
      </w:r>
      <w:bookmarkEnd w:id="32"/>
      <w:bookmarkEnd w:id="33"/>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2022年1月24日—1月25</w:t>
      </w:r>
      <w:r w:rsidR="005E0F11">
        <w:rPr>
          <w:rFonts w:ascii="仿宋_GB2312" w:eastAsia="仿宋_GB2312" w:hAnsi="宋体" w:hint="eastAsia"/>
          <w:sz w:val="32"/>
        </w:rPr>
        <w:t>日凌晨左右，万某某、宋某、丁某某三人在施某某</w:t>
      </w:r>
      <w:r>
        <w:rPr>
          <w:rFonts w:ascii="仿宋_GB2312" w:eastAsia="仿宋_GB2312" w:hAnsi="宋体" w:hint="eastAsia"/>
          <w:sz w:val="32"/>
        </w:rPr>
        <w:t>的授意和九龙山游艇俱乐部（平湖）有限公司的配合下，有计划的组织汽车吊、车辆、人员，将“竣玮”号游艇通过汽车吊由陆地人工湖水域沿海边堤岸吊入大海，进行试航，检验游艇有没有修好，“竣玮”号吃水约1米，船上存柴油</w:t>
      </w:r>
      <w:r>
        <w:rPr>
          <w:rFonts w:ascii="仿宋_GB2312" w:eastAsia="仿宋_GB2312" w:hAnsi="宋体" w:hint="eastAsia"/>
          <w:color w:val="000000" w:themeColor="text1"/>
          <w:sz w:val="32"/>
        </w:rPr>
        <w:t>约900</w:t>
      </w:r>
      <w:r>
        <w:rPr>
          <w:rFonts w:ascii="仿宋_GB2312" w:eastAsia="仿宋_GB2312" w:hAnsi="宋体" w:hint="eastAsia"/>
          <w:sz w:val="32"/>
        </w:rPr>
        <w:t>升。</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1月25日0400时，“竣玮”号游艇被汽车吊吊入乍浦九龙山海域，当时乍浦海域正在涨潮，能见距离约2</w:t>
      </w:r>
      <w:r w:rsidR="005E0F11">
        <w:rPr>
          <w:rFonts w:ascii="仿宋_GB2312" w:eastAsia="仿宋_GB2312" w:hAnsi="宋体" w:hint="eastAsia"/>
          <w:sz w:val="32"/>
        </w:rPr>
        <w:t>公里，随后万某某、丁某某、宋某</w:t>
      </w:r>
      <w:r>
        <w:rPr>
          <w:rFonts w:ascii="仿宋_GB2312" w:eastAsia="仿宋_GB2312" w:hAnsi="宋体" w:hint="eastAsia"/>
          <w:sz w:val="32"/>
        </w:rPr>
        <w:t>3</w:t>
      </w:r>
      <w:r w:rsidR="005E0F11">
        <w:rPr>
          <w:rFonts w:ascii="仿宋_GB2312" w:eastAsia="仿宋_GB2312" w:hAnsi="宋体" w:hint="eastAsia"/>
          <w:sz w:val="32"/>
        </w:rPr>
        <w:t>人上船，丁某某负责驾驶，宋某协助瞭望，万某某大部分时间休息。船舶启动后，驾驶员丁某某</w:t>
      </w:r>
      <w:r w:rsidR="006A20EC">
        <w:rPr>
          <w:rFonts w:ascii="仿宋_GB2312" w:eastAsia="仿宋_GB2312" w:hAnsi="宋体" w:hint="eastAsia"/>
          <w:sz w:val="32"/>
        </w:rPr>
        <w:t>按照万某某</w:t>
      </w:r>
      <w:r>
        <w:rPr>
          <w:rFonts w:ascii="仿宋_GB2312" w:eastAsia="仿宋_GB2312" w:hAnsi="宋体" w:hint="eastAsia"/>
          <w:sz w:val="32"/>
        </w:rPr>
        <w:t>的指示驾驶“竣玮”号开向钱塘江上游，在整个过程中，船上GPS、甚高频无线电话、雷达等助航导航设备均不能开启，通过手机测速软件得知，“竣玮”号航速约5-6节。</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0600左右，“竣玮”号通过杭州湾跨海大桥，航速约5-6节，未向嘉兴海事局报告，随后“竣玮”号继续向钱塘江上游航行。</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1200左右，“竣玮”号通过嘉绍跨江大桥，航速约6节，</w:t>
      </w:r>
      <w:r>
        <w:rPr>
          <w:rFonts w:ascii="仿宋_GB2312" w:eastAsia="仿宋_GB2312" w:hAnsi="宋体" w:hint="eastAsia"/>
          <w:sz w:val="32"/>
        </w:rPr>
        <w:lastRenderedPageBreak/>
        <w:t>未向杭州海事局报告，随后“竣玮”号继续向钱塘江上游方向航行。</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1400左右，“竣玮”号航行至海宁老盐仓大缺口附近水域后搁浅停车，能见距离约1公里，阴天，微风，海宁老盐仓大缺口附近水域正处于落潮期，潮水快落至最低潮；3</w:t>
      </w:r>
      <w:r w:rsidR="005E0F11">
        <w:rPr>
          <w:rFonts w:ascii="仿宋_GB2312" w:eastAsia="仿宋_GB2312" w:hAnsi="宋体" w:hint="eastAsia"/>
          <w:sz w:val="32"/>
        </w:rPr>
        <w:t>人商量后，准备等下个潮水来时，乘潮脱浅</w:t>
      </w:r>
      <w:r>
        <w:rPr>
          <w:rFonts w:ascii="仿宋_GB2312" w:eastAsia="仿宋_GB2312" w:hAnsi="宋体" w:hint="eastAsia"/>
          <w:sz w:val="32"/>
        </w:rPr>
        <w:t>。</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1500左右，潮头来到船边，潮头高1-2</w:t>
      </w:r>
      <w:r w:rsidR="004D6141">
        <w:rPr>
          <w:rFonts w:ascii="仿宋_GB2312" w:eastAsia="仿宋_GB2312" w:hAnsi="宋体" w:hint="eastAsia"/>
          <w:sz w:val="32"/>
        </w:rPr>
        <w:t>米</w:t>
      </w:r>
      <w:r>
        <w:rPr>
          <w:rFonts w:ascii="仿宋_GB2312" w:eastAsia="仿宋_GB2312" w:hAnsi="宋体" w:hint="eastAsia"/>
          <w:sz w:val="32"/>
        </w:rPr>
        <w:t>，游艇在被潮头抬高瞬间脱浅，根据水文测绘部门常年累计统计数据，该区域涨潮潮头流速约6节左右，此时游艇“竣玮”最大静水航速约5-6节左右，流速抵消绝大部分的游</w:t>
      </w:r>
      <w:r w:rsidR="004D6141">
        <w:rPr>
          <w:rFonts w:ascii="仿宋_GB2312" w:eastAsia="仿宋_GB2312" w:hAnsi="宋体" w:hint="eastAsia"/>
          <w:sz w:val="32"/>
        </w:rPr>
        <w:t>艇动力速度，游艇进一步随潮流漂移至水深更浅区域</w:t>
      </w:r>
      <w:r>
        <w:rPr>
          <w:rFonts w:ascii="仿宋_GB2312" w:eastAsia="仿宋_GB2312" w:hAnsi="宋体" w:hint="eastAsia"/>
          <w:sz w:val="32"/>
        </w:rPr>
        <w:t>。</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1510左右，游艇第二次搁浅，游艇停车，3人商量等潮水把游艇再抬高一点，游艇浮起来再动车。</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1530左右，船上3人发现游艇没有浮起来，跑到游艇尾部查看，发现机舱进水；游艇尾部有个发动机散热的通风口盖子未关，机舱盖也未关，机舱进水；随后3</w:t>
      </w:r>
      <w:r w:rsidR="00981E2E">
        <w:rPr>
          <w:rFonts w:ascii="仿宋_GB2312" w:eastAsia="仿宋_GB2312" w:hAnsi="宋体" w:hint="eastAsia"/>
          <w:sz w:val="32"/>
        </w:rPr>
        <w:t>人关上机舱盖，宋某</w:t>
      </w:r>
      <w:r>
        <w:rPr>
          <w:rFonts w:ascii="仿宋_GB2312" w:eastAsia="仿宋_GB2312" w:hAnsi="宋体" w:hint="eastAsia"/>
          <w:sz w:val="32"/>
        </w:rPr>
        <w:t>到驾驶台启动游艇，想强行脱浅，未成功，水迅速进入舱室，艇尾开始下沉，头部开始上翘；随后3</w:t>
      </w:r>
      <w:r w:rsidR="00981E2E">
        <w:rPr>
          <w:rFonts w:ascii="仿宋_GB2312" w:eastAsia="仿宋_GB2312" w:hAnsi="宋体" w:hint="eastAsia"/>
          <w:sz w:val="32"/>
        </w:rPr>
        <w:t>人立即向施某某报告求救，通过微信向施某某</w:t>
      </w:r>
      <w:r>
        <w:rPr>
          <w:rFonts w:ascii="仿宋_GB2312" w:eastAsia="仿宋_GB2312" w:hAnsi="宋体" w:hint="eastAsia"/>
          <w:sz w:val="32"/>
        </w:rPr>
        <w:t>发送遇险位置，3人穿好衣服和救生衣，用缆绳将自己绑在船头等待救援，1600时左右，“竣玮”号游艇沉没。</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1623时，杭州海事局接杭州市交通运输局转报：在30°22′.6N/120°41′.4E附近，有船沉没，3人遇险； 1754时，3名遇险人员被“海宁海豹救援队”救起。</w:t>
      </w:r>
    </w:p>
    <w:p w:rsidR="00B946BD" w:rsidRDefault="00D97115">
      <w:pPr>
        <w:pStyle w:val="1"/>
      </w:pPr>
      <w:bookmarkStart w:id="34" w:name="_Toc518910924"/>
      <w:bookmarkStart w:id="35" w:name="_Toc518403215"/>
      <w:r>
        <w:rPr>
          <w:rFonts w:hint="eastAsia"/>
        </w:rPr>
        <w:lastRenderedPageBreak/>
        <w:t>6.</w:t>
      </w:r>
      <w:r>
        <w:rPr>
          <w:rFonts w:hint="eastAsia"/>
        </w:rPr>
        <w:t>事故损失情况</w:t>
      </w:r>
      <w:bookmarkEnd w:id="34"/>
      <w:bookmarkEnd w:id="35"/>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“竣玮”号游艇沉没，该游艇2010年买卖合同显示价格为人民币150万元整，综合考虑10%</w:t>
      </w:r>
      <w:r w:rsidR="00197017">
        <w:rPr>
          <w:rFonts w:ascii="仿宋_GB2312" w:eastAsia="仿宋_GB2312" w:hAnsi="宋体" w:hint="eastAsia"/>
          <w:sz w:val="32"/>
        </w:rPr>
        <w:t>的年折旧率和相关</w:t>
      </w:r>
      <w:r w:rsidR="00F233D2">
        <w:rPr>
          <w:rFonts w:ascii="仿宋_GB2312" w:eastAsia="仿宋_GB2312" w:hAnsi="宋体" w:hint="eastAsia"/>
          <w:sz w:val="32"/>
        </w:rPr>
        <w:t>处置</w:t>
      </w:r>
      <w:r>
        <w:rPr>
          <w:rFonts w:ascii="仿宋_GB2312" w:eastAsia="仿宋_GB2312" w:hAnsi="宋体" w:hint="eastAsia"/>
          <w:sz w:val="32"/>
        </w:rPr>
        <w:t>费用，该事故损失约为人民币50万元整。</w:t>
      </w:r>
    </w:p>
    <w:p w:rsidR="00B946BD" w:rsidRDefault="00D97115">
      <w:pPr>
        <w:pStyle w:val="1"/>
      </w:pPr>
      <w:bookmarkStart w:id="36" w:name="_Toc518403216"/>
      <w:bookmarkStart w:id="37" w:name="_Toc518910925"/>
      <w:r>
        <w:rPr>
          <w:rFonts w:hint="eastAsia"/>
        </w:rPr>
        <w:t>7.</w:t>
      </w:r>
      <w:r>
        <w:rPr>
          <w:rFonts w:hint="eastAsia"/>
        </w:rPr>
        <w:t>事故原因分析</w:t>
      </w:r>
      <w:bookmarkEnd w:id="36"/>
      <w:bookmarkEnd w:id="37"/>
    </w:p>
    <w:p w:rsidR="00B946BD" w:rsidRDefault="00D97115" w:rsidP="00337684">
      <w:pPr>
        <w:ind w:firstLineChars="200" w:firstLine="643"/>
        <w:rPr>
          <w:rFonts w:ascii="仿宋_GB2312" w:eastAsia="仿宋_GB2312" w:hAnsi="仿宋"/>
          <w:b/>
          <w:sz w:val="32"/>
        </w:rPr>
      </w:pPr>
      <w:bookmarkStart w:id="38" w:name="_Toc518910926"/>
      <w:r>
        <w:rPr>
          <w:rFonts w:ascii="仿宋_GB2312" w:eastAsia="仿宋_GB2312" w:hAnsi="仿宋" w:hint="eastAsia"/>
          <w:b/>
          <w:sz w:val="32"/>
        </w:rPr>
        <w:t>7.1</w:t>
      </w:r>
      <w:r w:rsidR="005B3CEB">
        <w:rPr>
          <w:rFonts w:ascii="仿宋_GB2312" w:eastAsia="仿宋_GB2312" w:hAnsi="仿宋" w:hint="eastAsia"/>
          <w:b/>
          <w:sz w:val="32"/>
        </w:rPr>
        <w:t>驾驶员</w:t>
      </w:r>
      <w:r>
        <w:rPr>
          <w:rFonts w:ascii="仿宋_GB2312" w:eastAsia="仿宋_GB2312" w:hAnsi="仿宋" w:hint="eastAsia"/>
          <w:b/>
          <w:sz w:val="32"/>
        </w:rPr>
        <w:t>不适任</w:t>
      </w:r>
      <w:bookmarkEnd w:id="38"/>
    </w:p>
    <w:p w:rsidR="00B946BD" w:rsidRDefault="00D97115">
      <w:pPr>
        <w:spacing w:line="580" w:lineRule="exact"/>
        <w:ind w:firstLineChars="150" w:firstLine="480"/>
        <w:rPr>
          <w:rFonts w:ascii="仿宋_GB2312" w:eastAsia="仿宋_GB2312" w:hAnsi="宋体"/>
          <w:sz w:val="32"/>
        </w:rPr>
      </w:pPr>
      <w:r>
        <w:rPr>
          <w:rFonts w:ascii="仿宋_GB2312" w:eastAsia="仿宋_GB2312" w:hAnsi="宋体" w:hint="eastAsia"/>
          <w:sz w:val="32"/>
        </w:rPr>
        <w:t>“竣玮”号</w:t>
      </w:r>
      <w:r w:rsidR="00FA6159">
        <w:rPr>
          <w:rFonts w:ascii="仿宋_GB2312" w:eastAsia="仿宋_GB2312" w:hAnsi="宋体" w:hint="eastAsia"/>
          <w:sz w:val="32"/>
        </w:rPr>
        <w:t>游艇</w:t>
      </w:r>
      <w:r>
        <w:rPr>
          <w:rFonts w:ascii="仿宋_GB2312" w:eastAsia="仿宋_GB2312" w:hAnsi="宋体" w:hint="eastAsia"/>
          <w:sz w:val="32"/>
        </w:rPr>
        <w:t>驾驶员</w:t>
      </w:r>
      <w:r w:rsidR="007E3EAB">
        <w:rPr>
          <w:rFonts w:ascii="仿宋_GB2312" w:eastAsia="仿宋_GB2312" w:hAnsi="宋体" w:hint="eastAsia"/>
          <w:sz w:val="32"/>
        </w:rPr>
        <w:t>丁某某</w:t>
      </w:r>
      <w:r w:rsidR="00FA6159">
        <w:rPr>
          <w:rFonts w:ascii="仿宋_GB2312" w:eastAsia="仿宋_GB2312" w:hAnsi="宋体" w:hint="eastAsia"/>
          <w:sz w:val="32"/>
        </w:rPr>
        <w:t>未进行开航前检查并</w:t>
      </w:r>
      <w:r w:rsidR="00C23531" w:rsidRPr="00C23531">
        <w:rPr>
          <w:rFonts w:ascii="仿宋_GB2312" w:eastAsia="仿宋_GB2312" w:hAnsi="宋体"/>
          <w:sz w:val="32"/>
        </w:rPr>
        <w:t>在开航时</w:t>
      </w:r>
      <w:r w:rsidR="00FA6159">
        <w:rPr>
          <w:rFonts w:ascii="仿宋_GB2312" w:eastAsia="仿宋_GB2312" w:hAnsi="宋体" w:hint="eastAsia"/>
          <w:sz w:val="32"/>
        </w:rPr>
        <w:t>确保船舶适航</w:t>
      </w:r>
      <w:r w:rsidR="002E1C3F">
        <w:rPr>
          <w:rFonts w:ascii="仿宋_GB2312" w:eastAsia="仿宋_GB2312" w:hAnsi="宋体" w:hint="eastAsia"/>
          <w:sz w:val="32"/>
        </w:rPr>
        <w:t>,履职不到位</w:t>
      </w:r>
      <w:r w:rsidR="00C24D13">
        <w:rPr>
          <w:rFonts w:ascii="仿宋_GB2312" w:eastAsia="仿宋_GB2312" w:hAnsi="宋体" w:hint="eastAsia"/>
          <w:sz w:val="32"/>
        </w:rPr>
        <w:t>；</w:t>
      </w:r>
      <w:r>
        <w:rPr>
          <w:rFonts w:ascii="仿宋_GB2312" w:eastAsia="仿宋_GB2312" w:hAnsi="宋体" w:hint="eastAsia"/>
          <w:sz w:val="32"/>
        </w:rPr>
        <w:t>在游艇</w:t>
      </w:r>
      <w:r w:rsidR="00C23531">
        <w:rPr>
          <w:rFonts w:ascii="仿宋_GB2312" w:eastAsia="仿宋_GB2312" w:hAnsi="宋体" w:hint="eastAsia"/>
          <w:sz w:val="32"/>
        </w:rPr>
        <w:t>发生</w:t>
      </w:r>
      <w:r>
        <w:rPr>
          <w:rFonts w:ascii="仿宋_GB2312" w:eastAsia="仿宋_GB2312" w:hAnsi="宋体" w:hint="eastAsia"/>
          <w:sz w:val="32"/>
        </w:rPr>
        <w:t>搁浅后，</w:t>
      </w:r>
      <w:r w:rsidR="005B3CEB">
        <w:rPr>
          <w:rFonts w:ascii="仿宋_GB2312" w:eastAsia="仿宋_GB2312" w:hAnsi="宋体" w:hint="eastAsia"/>
          <w:sz w:val="32"/>
        </w:rPr>
        <w:t>应</w:t>
      </w:r>
      <w:r w:rsidR="00C23531">
        <w:rPr>
          <w:rFonts w:ascii="仿宋_GB2312" w:eastAsia="仿宋_GB2312" w:hAnsi="宋体" w:hint="eastAsia"/>
          <w:sz w:val="32"/>
        </w:rPr>
        <w:t>对</w:t>
      </w:r>
      <w:r w:rsidR="005B3CEB">
        <w:rPr>
          <w:rFonts w:ascii="仿宋_GB2312" w:eastAsia="仿宋_GB2312" w:hAnsi="宋体" w:hint="eastAsia"/>
          <w:sz w:val="32"/>
        </w:rPr>
        <w:t>措施不当</w:t>
      </w:r>
      <w:r w:rsidR="0082336D">
        <w:rPr>
          <w:rFonts w:ascii="仿宋_GB2312" w:eastAsia="仿宋_GB2312" w:hAnsi="宋体" w:hint="eastAsia"/>
          <w:sz w:val="32"/>
        </w:rPr>
        <w:t>导致机舱</w:t>
      </w:r>
      <w:r w:rsidR="00005ED9">
        <w:rPr>
          <w:rFonts w:ascii="仿宋_GB2312" w:eastAsia="仿宋_GB2312" w:hAnsi="宋体" w:hint="eastAsia"/>
          <w:sz w:val="32"/>
        </w:rPr>
        <w:t>进水</w:t>
      </w:r>
      <w:r>
        <w:rPr>
          <w:rFonts w:ascii="仿宋_GB2312" w:eastAsia="仿宋_GB2312" w:hAnsi="宋体" w:hint="eastAsia"/>
          <w:sz w:val="32"/>
        </w:rPr>
        <w:t>，最终致使游艇沉没，违反了《中华人民共和国海上交通安全法》第七条、</w:t>
      </w:r>
      <w:r w:rsidR="00FA6159">
        <w:rPr>
          <w:rFonts w:ascii="仿宋_GB2312" w:eastAsia="仿宋_GB2312" w:hAnsi="宋体" w:hint="eastAsia"/>
          <w:sz w:val="32"/>
        </w:rPr>
        <w:t>第三十四条、</w:t>
      </w:r>
      <w:r>
        <w:rPr>
          <w:rFonts w:ascii="仿宋_GB2312" w:eastAsia="仿宋_GB2312" w:hAnsi="宋体" w:hint="eastAsia"/>
          <w:sz w:val="32"/>
        </w:rPr>
        <w:t>第四十六条的规定</w:t>
      </w:r>
      <w:r w:rsidR="0098384F">
        <w:rPr>
          <w:rFonts w:ascii="仿宋_GB2312" w:eastAsia="仿宋_GB2312" w:hAnsi="宋体" w:hint="eastAsia"/>
          <w:sz w:val="32"/>
        </w:rPr>
        <w:t>，是事故发生的主要原因</w:t>
      </w:r>
      <w:r w:rsidR="00005ED9">
        <w:rPr>
          <w:rFonts w:ascii="仿宋_GB2312" w:eastAsia="仿宋_GB2312" w:hAnsi="宋体" w:hint="eastAsia"/>
          <w:sz w:val="32"/>
        </w:rPr>
        <w:t>。</w:t>
      </w:r>
    </w:p>
    <w:p w:rsidR="00B946BD" w:rsidRDefault="00D97115" w:rsidP="00337684">
      <w:pPr>
        <w:spacing w:line="580" w:lineRule="exact"/>
        <w:ind w:firstLineChars="250" w:firstLine="803"/>
        <w:rPr>
          <w:rFonts w:ascii="仿宋_GB2312" w:eastAsia="仿宋_GB2312" w:hAnsi="仿宋"/>
          <w:b/>
          <w:sz w:val="32"/>
        </w:rPr>
      </w:pPr>
      <w:r>
        <w:rPr>
          <w:rFonts w:ascii="仿宋_GB2312" w:eastAsia="仿宋_GB2312" w:hAnsi="仿宋" w:hint="eastAsia"/>
          <w:b/>
          <w:sz w:val="32"/>
        </w:rPr>
        <w:t>7.2游艇不适航</w:t>
      </w:r>
    </w:p>
    <w:p w:rsidR="00B946BD" w:rsidRDefault="00D97115">
      <w:pPr>
        <w:spacing w:line="580" w:lineRule="exact"/>
        <w:ind w:firstLineChars="150" w:firstLine="480"/>
        <w:rPr>
          <w:rFonts w:ascii="仿宋_GB2312" w:eastAsia="仿宋_GB2312" w:hAnsi="宋体"/>
          <w:sz w:val="32"/>
        </w:rPr>
      </w:pPr>
      <w:r>
        <w:rPr>
          <w:rFonts w:ascii="仿宋_GB2312" w:eastAsia="仿宋_GB2312" w:hAnsi="宋体" w:hint="eastAsia"/>
          <w:sz w:val="32"/>
        </w:rPr>
        <w:t>“竣玮”号游艇</w:t>
      </w:r>
      <w:r w:rsidR="00895367">
        <w:rPr>
          <w:rFonts w:ascii="仿宋_GB2312" w:eastAsia="仿宋_GB2312" w:hAnsi="宋体" w:hint="eastAsia"/>
          <w:sz w:val="32"/>
        </w:rPr>
        <w:t>自</w:t>
      </w:r>
      <w:r>
        <w:rPr>
          <w:rFonts w:ascii="仿宋_GB2312" w:eastAsia="仿宋_GB2312" w:hAnsi="宋体" w:hint="eastAsia"/>
          <w:sz w:val="32"/>
        </w:rPr>
        <w:t>2010年2月建造</w:t>
      </w:r>
      <w:r w:rsidR="00895367">
        <w:rPr>
          <w:rFonts w:ascii="仿宋_GB2312" w:eastAsia="仿宋_GB2312" w:hAnsi="宋体" w:hint="eastAsia"/>
          <w:sz w:val="32"/>
        </w:rPr>
        <w:t>完成</w:t>
      </w:r>
      <w:r w:rsidR="003C36B3">
        <w:rPr>
          <w:rFonts w:ascii="仿宋_GB2312" w:eastAsia="仿宋_GB2312" w:hAnsi="宋体" w:hint="eastAsia"/>
          <w:sz w:val="32"/>
        </w:rPr>
        <w:t>以来，</w:t>
      </w:r>
      <w:r>
        <w:rPr>
          <w:rFonts w:ascii="仿宋_GB2312" w:eastAsia="仿宋_GB2312" w:hAnsi="宋体" w:hint="eastAsia"/>
          <w:sz w:val="32"/>
        </w:rPr>
        <w:t>未</w:t>
      </w:r>
      <w:r w:rsidR="003C36B3">
        <w:rPr>
          <w:rFonts w:ascii="仿宋_GB2312" w:eastAsia="仿宋_GB2312" w:hAnsi="宋体" w:hint="eastAsia"/>
          <w:sz w:val="32"/>
        </w:rPr>
        <w:t>持有</w:t>
      </w:r>
      <w:r w:rsidR="003C36B3" w:rsidRPr="003C36B3">
        <w:rPr>
          <w:rFonts w:ascii="仿宋_GB2312" w:eastAsia="仿宋_GB2312" w:hAnsi="宋体"/>
          <w:sz w:val="32"/>
        </w:rPr>
        <w:t>船舶国籍证书及其他法定证书、文书</w:t>
      </w:r>
      <w:r w:rsidR="003C36B3">
        <w:rPr>
          <w:rFonts w:ascii="仿宋_GB2312" w:eastAsia="仿宋_GB2312" w:hAnsi="宋体" w:hint="eastAsia"/>
          <w:sz w:val="32"/>
        </w:rPr>
        <w:t>，2012年6月船检证书过期后</w:t>
      </w:r>
      <w:r>
        <w:rPr>
          <w:rFonts w:ascii="仿宋_GB2312" w:eastAsia="仿宋_GB2312" w:hAnsi="宋体" w:hint="eastAsia"/>
          <w:sz w:val="32"/>
        </w:rPr>
        <w:t>也再未进行过船舶</w:t>
      </w:r>
      <w:r w:rsidR="003C36B3">
        <w:rPr>
          <w:rFonts w:ascii="仿宋_GB2312" w:eastAsia="仿宋_GB2312" w:hAnsi="宋体" w:hint="eastAsia"/>
          <w:sz w:val="32"/>
        </w:rPr>
        <w:t>法定</w:t>
      </w:r>
      <w:r>
        <w:rPr>
          <w:rFonts w:ascii="仿宋_GB2312" w:eastAsia="仿宋_GB2312" w:hAnsi="宋体" w:hint="eastAsia"/>
          <w:sz w:val="32"/>
        </w:rPr>
        <w:t>检验</w:t>
      </w:r>
      <w:r w:rsidR="00B20248">
        <w:rPr>
          <w:rFonts w:ascii="仿宋_GB2312" w:eastAsia="仿宋_GB2312" w:hAnsi="宋体" w:hint="eastAsia"/>
          <w:sz w:val="32"/>
        </w:rPr>
        <w:t>；开航前</w:t>
      </w:r>
      <w:r w:rsidR="003C36B3">
        <w:rPr>
          <w:rFonts w:ascii="仿宋_GB2312" w:eastAsia="仿宋_GB2312" w:hAnsi="宋体" w:hint="eastAsia"/>
          <w:sz w:val="32"/>
        </w:rPr>
        <w:t>船舶</w:t>
      </w:r>
      <w:r w:rsidR="00B20248">
        <w:rPr>
          <w:rFonts w:ascii="仿宋_GB2312" w:eastAsia="仿宋_GB2312" w:hAnsi="宋体" w:hint="eastAsia"/>
          <w:sz w:val="32"/>
        </w:rPr>
        <w:t>助导航</w:t>
      </w:r>
      <w:r>
        <w:rPr>
          <w:rFonts w:ascii="仿宋_GB2312" w:eastAsia="仿宋_GB2312" w:hAnsi="宋体" w:hint="eastAsia"/>
          <w:sz w:val="32"/>
        </w:rPr>
        <w:t>设备</w:t>
      </w:r>
      <w:r w:rsidR="00B20248">
        <w:rPr>
          <w:rFonts w:ascii="仿宋_GB2312" w:eastAsia="仿宋_GB2312" w:hAnsi="宋体" w:hint="eastAsia"/>
          <w:sz w:val="32"/>
        </w:rPr>
        <w:t>等关键性设备</w:t>
      </w:r>
      <w:r w:rsidR="00C24D13">
        <w:rPr>
          <w:rFonts w:ascii="仿宋_GB2312" w:eastAsia="仿宋_GB2312" w:hAnsi="宋体" w:hint="eastAsia"/>
          <w:sz w:val="32"/>
        </w:rPr>
        <w:t>未</w:t>
      </w:r>
      <w:r w:rsidR="00B20248">
        <w:rPr>
          <w:rFonts w:ascii="仿宋_GB2312" w:eastAsia="仿宋_GB2312" w:hAnsi="宋体" w:hint="eastAsia"/>
          <w:sz w:val="32"/>
        </w:rPr>
        <w:t>能正常开启</w:t>
      </w:r>
      <w:r w:rsidR="00C24D13">
        <w:rPr>
          <w:rFonts w:ascii="仿宋_GB2312" w:eastAsia="仿宋_GB2312" w:hAnsi="宋体" w:hint="eastAsia"/>
          <w:sz w:val="32"/>
        </w:rPr>
        <w:t>，</w:t>
      </w:r>
      <w:r w:rsidR="00B0039E">
        <w:rPr>
          <w:rFonts w:ascii="仿宋_GB2312" w:eastAsia="仿宋_GB2312" w:hAnsi="宋体" w:hint="eastAsia"/>
          <w:sz w:val="32"/>
        </w:rPr>
        <w:t>船舶处于不适航状态，</w:t>
      </w:r>
      <w:r>
        <w:rPr>
          <w:rFonts w:ascii="仿宋_GB2312" w:eastAsia="仿宋_GB2312" w:hAnsi="宋体" w:hint="eastAsia"/>
          <w:sz w:val="32"/>
        </w:rPr>
        <w:t>违反了《中华人民共和国海上交通安全法》第九条、第三十三条,《游艇安全管理规定》第六条、第十四条的规定</w:t>
      </w:r>
      <w:r w:rsidR="0098384F">
        <w:rPr>
          <w:rFonts w:ascii="仿宋_GB2312" w:eastAsia="仿宋_GB2312" w:hAnsi="宋体" w:hint="eastAsia"/>
          <w:sz w:val="32"/>
        </w:rPr>
        <w:t>，是事故发生的原因之一</w:t>
      </w:r>
      <w:r w:rsidR="00A82343">
        <w:rPr>
          <w:rFonts w:ascii="仿宋_GB2312" w:eastAsia="仿宋_GB2312" w:hAnsi="宋体" w:hint="eastAsia"/>
          <w:sz w:val="32"/>
        </w:rPr>
        <w:t>。</w:t>
      </w:r>
    </w:p>
    <w:p w:rsidR="0098384F" w:rsidRDefault="00B019C9" w:rsidP="00337684">
      <w:pPr>
        <w:spacing w:line="580" w:lineRule="exact"/>
        <w:ind w:firstLineChars="150" w:firstLine="482"/>
        <w:rPr>
          <w:rFonts w:ascii="仿宋_GB2312" w:eastAsia="仿宋_GB2312" w:hAnsi="宋体"/>
          <w:b/>
          <w:bCs/>
          <w:sz w:val="32"/>
        </w:rPr>
      </w:pPr>
      <w:r w:rsidRPr="00B019C9">
        <w:rPr>
          <w:rFonts w:ascii="仿宋_GB2312" w:eastAsia="仿宋_GB2312" w:hAnsi="宋体" w:hint="eastAsia"/>
          <w:b/>
          <w:bCs/>
          <w:sz w:val="32"/>
        </w:rPr>
        <w:t>7</w:t>
      </w:r>
      <w:r w:rsidRPr="00B019C9">
        <w:rPr>
          <w:rFonts w:ascii="仿宋_GB2312" w:eastAsia="仿宋_GB2312" w:hAnsi="宋体"/>
          <w:b/>
          <w:bCs/>
          <w:sz w:val="32"/>
        </w:rPr>
        <w:t>.</w:t>
      </w:r>
      <w:r w:rsidR="00C129BD">
        <w:rPr>
          <w:rFonts w:ascii="仿宋_GB2312" w:eastAsia="仿宋_GB2312" w:hAnsi="宋体"/>
          <w:b/>
          <w:bCs/>
          <w:sz w:val="32"/>
        </w:rPr>
        <w:t>3</w:t>
      </w:r>
      <w:r w:rsidR="00E538C1">
        <w:rPr>
          <w:rFonts w:ascii="仿宋_GB2312" w:eastAsia="仿宋_GB2312" w:hAnsi="宋体" w:hint="eastAsia"/>
          <w:b/>
          <w:bCs/>
          <w:sz w:val="32"/>
        </w:rPr>
        <w:t>现场负责人</w:t>
      </w:r>
      <w:r w:rsidR="004155BE">
        <w:rPr>
          <w:rFonts w:ascii="仿宋_GB2312" w:eastAsia="仿宋_GB2312" w:hAnsi="宋体" w:hint="eastAsia"/>
          <w:b/>
          <w:bCs/>
          <w:sz w:val="32"/>
        </w:rPr>
        <w:t>违章指挥</w:t>
      </w:r>
    </w:p>
    <w:p w:rsidR="00977678" w:rsidRDefault="007E3EAB" w:rsidP="00A460C9">
      <w:pPr>
        <w:spacing w:line="580" w:lineRule="exact"/>
        <w:ind w:firstLineChars="200" w:firstLine="640"/>
        <w:rPr>
          <w:rFonts w:ascii="仿宋_GB2312" w:eastAsia="仿宋_GB2312" w:hAnsi="宋体"/>
          <w:sz w:val="32"/>
        </w:rPr>
      </w:pPr>
      <w:r>
        <w:rPr>
          <w:rFonts w:ascii="仿宋_GB2312" w:eastAsia="仿宋_GB2312" w:hAnsi="宋体" w:hint="eastAsia"/>
          <w:sz w:val="32"/>
        </w:rPr>
        <w:t>游艇现场负责人万某某</w:t>
      </w:r>
      <w:r w:rsidR="00977678" w:rsidRPr="00A460C9">
        <w:rPr>
          <w:rFonts w:ascii="仿宋_GB2312" w:eastAsia="仿宋_GB2312" w:hAnsi="宋体" w:hint="eastAsia"/>
          <w:sz w:val="32"/>
        </w:rPr>
        <w:t>在</w:t>
      </w:r>
      <w:r w:rsidR="004155BE">
        <w:rPr>
          <w:rFonts w:ascii="仿宋_GB2312" w:eastAsia="仿宋_GB2312" w:hAnsi="宋体" w:hint="eastAsia"/>
          <w:sz w:val="32"/>
        </w:rPr>
        <w:t>明知</w:t>
      </w:r>
      <w:r w:rsidR="00977678" w:rsidRPr="00A460C9">
        <w:rPr>
          <w:rFonts w:ascii="仿宋_GB2312" w:eastAsia="仿宋_GB2312" w:hAnsi="宋体" w:hint="eastAsia"/>
          <w:sz w:val="32"/>
        </w:rPr>
        <w:t>游艇不适航的情况下，组</w:t>
      </w:r>
      <w:r w:rsidR="00977678" w:rsidRPr="00A460C9">
        <w:rPr>
          <w:rFonts w:ascii="仿宋_GB2312" w:eastAsia="仿宋_GB2312" w:hAnsi="宋体" w:hint="eastAsia"/>
          <w:sz w:val="32"/>
        </w:rPr>
        <w:lastRenderedPageBreak/>
        <w:t>织车辆、人员将游艇从封闭水域吊至杭州湾水域并</w:t>
      </w:r>
      <w:r w:rsidR="004155BE">
        <w:rPr>
          <w:rFonts w:ascii="仿宋_GB2312" w:eastAsia="仿宋_GB2312" w:hAnsi="宋体" w:hint="eastAsia"/>
          <w:sz w:val="32"/>
        </w:rPr>
        <w:t>指挥</w:t>
      </w:r>
      <w:r w:rsidR="00B0039E">
        <w:rPr>
          <w:rFonts w:ascii="仿宋_GB2312" w:eastAsia="仿宋_GB2312" w:hAnsi="宋体" w:hint="eastAsia"/>
          <w:sz w:val="32"/>
        </w:rPr>
        <w:t>游艇</w:t>
      </w:r>
      <w:r w:rsidR="004155BE">
        <w:rPr>
          <w:rFonts w:ascii="仿宋_GB2312" w:eastAsia="仿宋_GB2312" w:hAnsi="宋体" w:hint="eastAsia"/>
          <w:sz w:val="32"/>
        </w:rPr>
        <w:t>驾驶员</w:t>
      </w:r>
      <w:r w:rsidR="00977678" w:rsidRPr="00A460C9">
        <w:rPr>
          <w:rFonts w:ascii="仿宋_GB2312" w:eastAsia="仿宋_GB2312" w:hAnsi="宋体" w:hint="eastAsia"/>
          <w:sz w:val="32"/>
        </w:rPr>
        <w:t>进行</w:t>
      </w:r>
      <w:r w:rsidR="00B0039E">
        <w:rPr>
          <w:rFonts w:ascii="仿宋_GB2312" w:eastAsia="仿宋_GB2312" w:hAnsi="宋体" w:hint="eastAsia"/>
          <w:sz w:val="32"/>
        </w:rPr>
        <w:t>冒险</w:t>
      </w:r>
      <w:r w:rsidR="00977678" w:rsidRPr="00A460C9">
        <w:rPr>
          <w:rFonts w:ascii="仿宋_GB2312" w:eastAsia="仿宋_GB2312" w:hAnsi="宋体" w:hint="eastAsia"/>
          <w:sz w:val="32"/>
        </w:rPr>
        <w:t>航行。违反了《中华人民共和国安全生产法》第</w:t>
      </w:r>
      <w:r w:rsidR="00A460C9" w:rsidRPr="00A460C9">
        <w:rPr>
          <w:rFonts w:ascii="仿宋_GB2312" w:eastAsia="仿宋_GB2312" w:hAnsi="宋体" w:hint="eastAsia"/>
          <w:sz w:val="32"/>
        </w:rPr>
        <w:t>二十五条第六项</w:t>
      </w:r>
      <w:r w:rsidR="00D97115">
        <w:rPr>
          <w:rFonts w:ascii="仿宋_GB2312" w:eastAsia="仿宋_GB2312" w:hAnsi="宋体" w:hint="eastAsia"/>
          <w:sz w:val="32"/>
        </w:rPr>
        <w:t>之</w:t>
      </w:r>
      <w:r w:rsidR="00A460C9" w:rsidRPr="00A460C9">
        <w:rPr>
          <w:rFonts w:ascii="仿宋_GB2312" w:eastAsia="仿宋_GB2312" w:hAnsi="宋体" w:hint="eastAsia"/>
          <w:sz w:val="32"/>
        </w:rPr>
        <w:t>规定，是事故发生的原因之一。</w:t>
      </w:r>
    </w:p>
    <w:p w:rsidR="00C129BD" w:rsidRDefault="00C129BD" w:rsidP="00337684">
      <w:pPr>
        <w:spacing w:line="580" w:lineRule="exact"/>
        <w:ind w:firstLineChars="200" w:firstLine="643"/>
        <w:rPr>
          <w:rFonts w:ascii="仿宋_GB2312" w:eastAsia="仿宋_GB2312" w:hAnsi="仿宋"/>
          <w:b/>
          <w:sz w:val="32"/>
        </w:rPr>
      </w:pPr>
      <w:r>
        <w:rPr>
          <w:rFonts w:ascii="仿宋_GB2312" w:eastAsia="仿宋_GB2312" w:hAnsi="仿宋" w:hint="eastAsia"/>
          <w:b/>
          <w:sz w:val="32"/>
        </w:rPr>
        <w:t>7.</w:t>
      </w:r>
      <w:r>
        <w:rPr>
          <w:rFonts w:ascii="仿宋_GB2312" w:eastAsia="仿宋_GB2312" w:hAnsi="仿宋"/>
          <w:b/>
          <w:sz w:val="32"/>
        </w:rPr>
        <w:t>4</w:t>
      </w:r>
      <w:r>
        <w:rPr>
          <w:rFonts w:ascii="仿宋_GB2312" w:eastAsia="仿宋_GB2312" w:hAnsi="仿宋" w:hint="eastAsia"/>
          <w:b/>
          <w:sz w:val="32"/>
        </w:rPr>
        <w:t>船舶所有人</w:t>
      </w:r>
      <w:r w:rsidR="00B0039E">
        <w:rPr>
          <w:rFonts w:ascii="仿宋_GB2312" w:eastAsia="仿宋_GB2312" w:hAnsi="仿宋" w:hint="eastAsia"/>
          <w:b/>
          <w:sz w:val="32"/>
        </w:rPr>
        <w:t>安全主体责任不到位</w:t>
      </w:r>
    </w:p>
    <w:p w:rsidR="00C129BD" w:rsidRDefault="007E3EAB" w:rsidP="00C129BD">
      <w:pPr>
        <w:spacing w:line="580" w:lineRule="exact"/>
        <w:ind w:firstLineChars="200" w:firstLine="640"/>
        <w:rPr>
          <w:rFonts w:ascii="仿宋_GB2312" w:eastAsia="仿宋_GB2312" w:hAnsi="宋体"/>
          <w:sz w:val="32"/>
        </w:rPr>
      </w:pPr>
      <w:r>
        <w:rPr>
          <w:rFonts w:ascii="仿宋_GB2312" w:eastAsia="仿宋_GB2312" w:hAnsi="宋体" w:hint="eastAsia"/>
          <w:sz w:val="32"/>
        </w:rPr>
        <w:t>“竣玮”号游艇所有人顾某某授意施某某</w:t>
      </w:r>
      <w:r w:rsidR="00C129BD">
        <w:rPr>
          <w:rFonts w:ascii="仿宋_GB2312" w:eastAsia="仿宋_GB2312" w:hAnsi="宋体" w:hint="eastAsia"/>
          <w:sz w:val="32"/>
        </w:rPr>
        <w:t>对游艇进行维护保养后对游艇动态不了解</w:t>
      </w:r>
      <w:r w:rsidR="007A7E86">
        <w:rPr>
          <w:rFonts w:ascii="仿宋_GB2312" w:eastAsia="仿宋_GB2312" w:hAnsi="宋体" w:hint="eastAsia"/>
          <w:sz w:val="32"/>
        </w:rPr>
        <w:t>、不掌握</w:t>
      </w:r>
      <w:r w:rsidR="00C129BD">
        <w:rPr>
          <w:rFonts w:ascii="仿宋_GB2312" w:eastAsia="仿宋_GB2312" w:hAnsi="宋体" w:hint="eastAsia"/>
          <w:sz w:val="32"/>
        </w:rPr>
        <w:t>，导致游艇</w:t>
      </w:r>
      <w:r w:rsidR="00B20248">
        <w:rPr>
          <w:rFonts w:ascii="仿宋_GB2312" w:eastAsia="仿宋_GB2312" w:hAnsi="宋体" w:hint="eastAsia"/>
          <w:sz w:val="32"/>
        </w:rPr>
        <w:t>在</w:t>
      </w:r>
      <w:r w:rsidR="00895367">
        <w:rPr>
          <w:rFonts w:ascii="仿宋_GB2312" w:eastAsia="仿宋_GB2312" w:hAnsi="宋体" w:hint="eastAsia"/>
          <w:sz w:val="32"/>
        </w:rPr>
        <w:t>不适航</w:t>
      </w:r>
      <w:r w:rsidR="00C129BD">
        <w:rPr>
          <w:rFonts w:ascii="仿宋_GB2312" w:eastAsia="仿宋_GB2312" w:hAnsi="宋体" w:hint="eastAsia"/>
          <w:sz w:val="32"/>
        </w:rPr>
        <w:t>情况下冒险</w:t>
      </w:r>
      <w:r w:rsidR="00B20248">
        <w:rPr>
          <w:rFonts w:ascii="仿宋_GB2312" w:eastAsia="仿宋_GB2312" w:hAnsi="宋体" w:hint="eastAsia"/>
          <w:sz w:val="32"/>
        </w:rPr>
        <w:t>航行，</w:t>
      </w:r>
      <w:r w:rsidR="00C129BD">
        <w:rPr>
          <w:rFonts w:ascii="仿宋_GB2312" w:eastAsia="仿宋_GB2312" w:hAnsi="宋体" w:hint="eastAsia"/>
          <w:sz w:val="32"/>
        </w:rPr>
        <w:t>最终</w:t>
      </w:r>
      <w:r w:rsidR="00B20248">
        <w:rPr>
          <w:rFonts w:ascii="仿宋_GB2312" w:eastAsia="仿宋_GB2312" w:hAnsi="宋体" w:hint="eastAsia"/>
          <w:sz w:val="32"/>
        </w:rPr>
        <w:t>造成船舶</w:t>
      </w:r>
      <w:r w:rsidR="00C129BD">
        <w:rPr>
          <w:rFonts w:ascii="仿宋_GB2312" w:eastAsia="仿宋_GB2312" w:hAnsi="宋体" w:hint="eastAsia"/>
          <w:sz w:val="32"/>
        </w:rPr>
        <w:t>自沉，是事故发生的原因之一。</w:t>
      </w:r>
    </w:p>
    <w:p w:rsidR="00A460C9" w:rsidRPr="00986BA7" w:rsidRDefault="00A460C9" w:rsidP="00986BA7">
      <w:pPr>
        <w:pStyle w:val="1"/>
      </w:pPr>
      <w:r w:rsidRPr="00986BA7">
        <w:rPr>
          <w:rFonts w:hint="eastAsia"/>
        </w:rPr>
        <w:t>8</w:t>
      </w:r>
      <w:r w:rsidRPr="00986BA7">
        <w:t>.</w:t>
      </w:r>
      <w:r w:rsidRPr="00986BA7">
        <w:rPr>
          <w:rFonts w:hint="eastAsia"/>
        </w:rPr>
        <w:t>其他原因</w:t>
      </w:r>
    </w:p>
    <w:p w:rsidR="00A460C9" w:rsidRDefault="0063656B" w:rsidP="00337684">
      <w:pPr>
        <w:spacing w:line="580" w:lineRule="exact"/>
        <w:ind w:firstLineChars="200" w:firstLine="643"/>
        <w:rPr>
          <w:rFonts w:ascii="仿宋_GB2312" w:eastAsia="仿宋_GB2312" w:hAnsi="仿宋"/>
          <w:b/>
          <w:sz w:val="32"/>
        </w:rPr>
      </w:pPr>
      <w:r>
        <w:rPr>
          <w:rFonts w:ascii="仿宋_GB2312" w:eastAsia="仿宋_GB2312" w:hAnsi="仿宋" w:hint="eastAsia"/>
          <w:b/>
          <w:sz w:val="32"/>
        </w:rPr>
        <w:t>九龙山游艇俱乐部（平湖）有限公司安全管理责任未落实</w:t>
      </w:r>
    </w:p>
    <w:p w:rsidR="00CB572C" w:rsidRDefault="00D97115" w:rsidP="00CB572C">
      <w:pPr>
        <w:spacing w:line="580" w:lineRule="exact"/>
        <w:ind w:firstLineChars="200" w:firstLine="640"/>
        <w:rPr>
          <w:rFonts w:ascii="仿宋_GB2312" w:eastAsia="仿宋_GB2312" w:hAnsi="宋体"/>
          <w:sz w:val="32"/>
        </w:rPr>
      </w:pPr>
      <w:r>
        <w:rPr>
          <w:rFonts w:ascii="仿宋_GB2312" w:eastAsia="仿宋_GB2312" w:hAnsi="宋体" w:hint="eastAsia"/>
          <w:sz w:val="32"/>
        </w:rPr>
        <w:t>九龙山游艇俱乐部（平湖）有限公司</w:t>
      </w:r>
      <w:r w:rsidR="0063656B">
        <w:rPr>
          <w:rFonts w:ascii="仿宋_GB2312" w:eastAsia="仿宋_GB2312" w:hAnsi="宋体" w:hint="eastAsia"/>
          <w:sz w:val="32"/>
        </w:rPr>
        <w:t>作为游艇停泊水域</w:t>
      </w:r>
      <w:r w:rsidR="00986BA7">
        <w:rPr>
          <w:rFonts w:ascii="仿宋_GB2312" w:eastAsia="仿宋_GB2312" w:hAnsi="宋体" w:hint="eastAsia"/>
          <w:sz w:val="32"/>
        </w:rPr>
        <w:t>的</w:t>
      </w:r>
      <w:r w:rsidR="0063656B">
        <w:rPr>
          <w:rFonts w:ascii="仿宋_GB2312" w:eastAsia="仿宋_GB2312" w:hAnsi="宋体" w:hint="eastAsia"/>
          <w:sz w:val="32"/>
        </w:rPr>
        <w:t>管理单位，安全管理人员缺</w:t>
      </w:r>
      <w:r w:rsidR="004155BE">
        <w:rPr>
          <w:rFonts w:ascii="仿宋_GB2312" w:eastAsia="仿宋_GB2312" w:hAnsi="宋体" w:hint="eastAsia"/>
          <w:sz w:val="32"/>
        </w:rPr>
        <w:t>配</w:t>
      </w:r>
      <w:r w:rsidR="0063656B">
        <w:rPr>
          <w:rFonts w:ascii="仿宋_GB2312" w:eastAsia="仿宋_GB2312" w:hAnsi="宋体" w:hint="eastAsia"/>
          <w:sz w:val="32"/>
        </w:rPr>
        <w:t>，</w:t>
      </w:r>
      <w:r>
        <w:rPr>
          <w:rFonts w:ascii="仿宋_GB2312" w:eastAsia="仿宋_GB2312" w:hAnsi="宋体" w:hint="eastAsia"/>
          <w:sz w:val="32"/>
        </w:rPr>
        <w:t>安全</w:t>
      </w:r>
      <w:r w:rsidR="0063656B">
        <w:rPr>
          <w:rFonts w:ascii="仿宋_GB2312" w:eastAsia="仿宋_GB2312" w:hAnsi="宋体" w:hint="eastAsia"/>
          <w:sz w:val="32"/>
        </w:rPr>
        <w:t>管理制度未落实</w:t>
      </w:r>
      <w:r w:rsidR="00CB572C">
        <w:rPr>
          <w:rFonts w:ascii="仿宋_GB2312" w:eastAsia="仿宋_GB2312" w:hAnsi="宋体" w:hint="eastAsia"/>
          <w:sz w:val="32"/>
        </w:rPr>
        <w:t>，放任他人将游艇</w:t>
      </w:r>
      <w:r w:rsidR="004155BE">
        <w:rPr>
          <w:rFonts w:ascii="仿宋_GB2312" w:eastAsia="仿宋_GB2312" w:hAnsi="宋体" w:hint="eastAsia"/>
          <w:sz w:val="32"/>
        </w:rPr>
        <w:t>吊</w:t>
      </w:r>
      <w:r w:rsidR="00CB572C">
        <w:rPr>
          <w:rFonts w:ascii="仿宋_GB2312" w:eastAsia="仿宋_GB2312" w:hAnsi="宋体" w:hint="eastAsia"/>
          <w:sz w:val="32"/>
        </w:rPr>
        <w:t>离管理水域</w:t>
      </w:r>
      <w:bookmarkStart w:id="39" w:name="_Toc518910927"/>
      <w:bookmarkStart w:id="40" w:name="_Toc518403217"/>
      <w:r w:rsidR="00986BA7">
        <w:rPr>
          <w:rFonts w:ascii="仿宋_GB2312" w:eastAsia="仿宋_GB2312" w:hAnsi="宋体" w:hint="eastAsia"/>
          <w:sz w:val="32"/>
        </w:rPr>
        <w:t>，存在安全管理责任未落实的情形。</w:t>
      </w:r>
    </w:p>
    <w:p w:rsidR="00B946BD" w:rsidRPr="00986BA7" w:rsidRDefault="00CB572C" w:rsidP="00986BA7">
      <w:pPr>
        <w:pStyle w:val="1"/>
      </w:pPr>
      <w:r w:rsidRPr="00986BA7">
        <w:t>9</w:t>
      </w:r>
      <w:r w:rsidR="00D97115" w:rsidRPr="00986BA7">
        <w:rPr>
          <w:rFonts w:hint="eastAsia"/>
        </w:rPr>
        <w:t>.</w:t>
      </w:r>
      <w:r w:rsidR="00D97115" w:rsidRPr="00986BA7">
        <w:rPr>
          <w:rFonts w:hint="eastAsia"/>
        </w:rPr>
        <w:t>事故责任认定</w:t>
      </w:r>
      <w:bookmarkEnd w:id="39"/>
      <w:bookmarkEnd w:id="40"/>
      <w:r w:rsidR="00D97115" w:rsidRPr="00986BA7">
        <w:rPr>
          <w:rFonts w:hint="eastAsia"/>
        </w:rPr>
        <w:t>及事故结论</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综上分析，本起事故是由于“竣玮”号游艇在不适航的情况下，当事驾驶员不熟悉钱塘江通航环境和水文情况，未能对游艇在事发水域航行风险作出充分估计，冒险航行，搁浅后操作不当导致“竣玮”号沉没的单方责任事故。</w:t>
      </w:r>
    </w:p>
    <w:p w:rsidR="00CB572C" w:rsidRDefault="007E3EAB" w:rsidP="00CB572C">
      <w:pPr>
        <w:spacing w:line="580" w:lineRule="exact"/>
        <w:ind w:firstLineChars="150" w:firstLine="480"/>
        <w:rPr>
          <w:rFonts w:ascii="仿宋_GB2312" w:eastAsia="仿宋_GB2312" w:hAnsi="宋体"/>
          <w:sz w:val="32"/>
        </w:rPr>
      </w:pPr>
      <w:r>
        <w:rPr>
          <w:rFonts w:ascii="仿宋_GB2312" w:eastAsia="仿宋_GB2312" w:hAnsi="宋体" w:hint="eastAsia"/>
          <w:sz w:val="32"/>
        </w:rPr>
        <w:t>“竣玮”号对本起事故负全部责任，该游艇驾驶员丁某某</w:t>
      </w:r>
      <w:r w:rsidR="00D97115">
        <w:rPr>
          <w:rFonts w:ascii="仿宋_GB2312" w:eastAsia="仿宋_GB2312" w:hAnsi="宋体" w:hint="eastAsia"/>
          <w:sz w:val="32"/>
        </w:rPr>
        <w:t>为直接责任人；</w:t>
      </w:r>
      <w:r w:rsidR="0025379E">
        <w:rPr>
          <w:rFonts w:ascii="仿宋_GB2312" w:eastAsia="仿宋_GB2312" w:hAnsi="宋体" w:hint="eastAsia"/>
          <w:sz w:val="32"/>
        </w:rPr>
        <w:t>现场负责人</w:t>
      </w:r>
      <w:r>
        <w:rPr>
          <w:rFonts w:ascii="仿宋_GB2312" w:eastAsia="仿宋_GB2312" w:hAnsi="宋体" w:hint="eastAsia"/>
          <w:sz w:val="32"/>
        </w:rPr>
        <w:t>万某某</w:t>
      </w:r>
      <w:r w:rsidR="00C129BD">
        <w:rPr>
          <w:rFonts w:ascii="仿宋_GB2312" w:eastAsia="仿宋_GB2312" w:hAnsi="宋体" w:hint="eastAsia"/>
          <w:sz w:val="32"/>
        </w:rPr>
        <w:t>负有管理责任</w:t>
      </w:r>
      <w:r w:rsidR="00895367">
        <w:rPr>
          <w:rFonts w:ascii="仿宋_GB2312" w:eastAsia="仿宋_GB2312" w:hAnsi="宋体" w:hint="eastAsia"/>
          <w:sz w:val="32"/>
        </w:rPr>
        <w:t>；</w:t>
      </w:r>
      <w:r>
        <w:rPr>
          <w:rFonts w:ascii="仿宋_GB2312" w:eastAsia="仿宋_GB2312" w:hAnsi="宋体" w:hint="eastAsia"/>
          <w:sz w:val="32"/>
        </w:rPr>
        <w:t>船舶所</w:t>
      </w:r>
      <w:r>
        <w:rPr>
          <w:rFonts w:ascii="仿宋_GB2312" w:eastAsia="仿宋_GB2312" w:hAnsi="宋体" w:hint="eastAsia"/>
          <w:sz w:val="32"/>
        </w:rPr>
        <w:lastRenderedPageBreak/>
        <w:t>有人顾某某</w:t>
      </w:r>
      <w:r w:rsidR="0025379E">
        <w:rPr>
          <w:rFonts w:ascii="仿宋_GB2312" w:eastAsia="仿宋_GB2312" w:hAnsi="宋体" w:hint="eastAsia"/>
          <w:sz w:val="32"/>
        </w:rPr>
        <w:t>负有管理责任；</w:t>
      </w:r>
      <w:r w:rsidR="00D97115">
        <w:rPr>
          <w:rFonts w:ascii="仿宋_GB2312" w:eastAsia="仿宋_GB2312" w:hAnsi="宋体" w:hint="eastAsia"/>
          <w:sz w:val="32"/>
        </w:rPr>
        <w:t>九龙山游艇俱乐部（平湖）有限公司负有管理责任。</w:t>
      </w:r>
      <w:bookmarkStart w:id="41" w:name="_Toc518403219"/>
      <w:bookmarkStart w:id="42" w:name="_Toc518910929"/>
    </w:p>
    <w:p w:rsidR="00B946BD" w:rsidRPr="00986BA7" w:rsidRDefault="00CB572C" w:rsidP="00986BA7">
      <w:pPr>
        <w:pStyle w:val="1"/>
      </w:pPr>
      <w:r w:rsidRPr="00986BA7">
        <w:t>10</w:t>
      </w:r>
      <w:r w:rsidR="00D97115" w:rsidRPr="00986BA7">
        <w:rPr>
          <w:rFonts w:hint="eastAsia"/>
        </w:rPr>
        <w:t>.</w:t>
      </w:r>
      <w:r w:rsidR="00D97115" w:rsidRPr="00986BA7">
        <w:rPr>
          <w:rFonts w:hint="eastAsia"/>
        </w:rPr>
        <w:t>安全管理建议</w:t>
      </w:r>
      <w:bookmarkEnd w:id="41"/>
      <w:bookmarkEnd w:id="42"/>
    </w:p>
    <w:p w:rsidR="00C129BD" w:rsidRDefault="00C129BD">
      <w:pPr>
        <w:autoSpaceDE w:val="0"/>
        <w:autoSpaceDN w:val="0"/>
        <w:adjustRightInd w:val="0"/>
        <w:spacing w:line="580" w:lineRule="exact"/>
        <w:ind w:firstLine="561"/>
        <w:rPr>
          <w:rFonts w:ascii="仿宋_GB2312" w:eastAsia="仿宋_GB2312" w:hAnsi="宋体"/>
          <w:sz w:val="32"/>
        </w:rPr>
      </w:pPr>
      <w:r>
        <w:rPr>
          <w:rFonts w:ascii="仿宋_GB2312" w:eastAsia="仿宋_GB2312" w:hAnsi="宋体" w:hint="eastAsia"/>
          <w:sz w:val="32"/>
        </w:rPr>
        <w:t>本次自沉事故</w:t>
      </w:r>
      <w:r w:rsidR="005C1F59">
        <w:rPr>
          <w:rFonts w:ascii="仿宋_GB2312" w:eastAsia="仿宋_GB2312" w:hAnsi="宋体" w:hint="eastAsia"/>
          <w:sz w:val="32"/>
        </w:rPr>
        <w:t>中，“竣玮”</w:t>
      </w:r>
      <w:r w:rsidR="005C1F59" w:rsidRPr="005C1F59">
        <w:rPr>
          <w:rFonts w:ascii="仿宋_GB2312" w:eastAsia="仿宋_GB2312" w:hAnsi="宋体" w:hint="eastAsia"/>
          <w:sz w:val="32"/>
        </w:rPr>
        <w:t>号游艇存在</w:t>
      </w:r>
      <w:r w:rsidR="005C1F59">
        <w:rPr>
          <w:rFonts w:ascii="仿宋_GB2312" w:eastAsia="仿宋_GB2312" w:hAnsi="宋体" w:hint="eastAsia"/>
          <w:sz w:val="32"/>
        </w:rPr>
        <w:t>船艇不适航、船员不适任、游艇俱乐部管理缺失等问题，导致“竣玮”号游艇自沉事故发生，安全管理建议如下：</w:t>
      </w:r>
    </w:p>
    <w:p w:rsidR="005C1F59" w:rsidRPr="005C1F59" w:rsidRDefault="003B2FDF">
      <w:pPr>
        <w:autoSpaceDE w:val="0"/>
        <w:autoSpaceDN w:val="0"/>
        <w:adjustRightInd w:val="0"/>
        <w:spacing w:line="580" w:lineRule="exact"/>
        <w:ind w:firstLine="561"/>
        <w:rPr>
          <w:rFonts w:ascii="仿宋_GB2312" w:eastAsia="仿宋_GB2312" w:hAnsi="宋体"/>
          <w:sz w:val="32"/>
        </w:rPr>
      </w:pPr>
      <w:r>
        <w:rPr>
          <w:rFonts w:ascii="仿宋_GB2312" w:eastAsia="仿宋_GB2312" w:hAnsi="宋体" w:hint="eastAsia"/>
          <w:sz w:val="32"/>
        </w:rPr>
        <w:t>一、建议游艇所有人顾某某</w:t>
      </w:r>
      <w:r w:rsidR="005C1F59">
        <w:rPr>
          <w:rFonts w:ascii="仿宋_GB2312" w:eastAsia="仿宋_GB2312" w:hAnsi="宋体" w:hint="eastAsia"/>
          <w:sz w:val="32"/>
        </w:rPr>
        <w:t>加强对《安全生产法》、《海上交通安全法》、《游艇安全管理规定》相关条款的学习，提高法律意识。</w:t>
      </w:r>
    </w:p>
    <w:p w:rsidR="00B946BD" w:rsidRDefault="005C1F59">
      <w:pPr>
        <w:autoSpaceDE w:val="0"/>
        <w:autoSpaceDN w:val="0"/>
        <w:adjustRightInd w:val="0"/>
        <w:spacing w:line="580" w:lineRule="exact"/>
        <w:ind w:firstLine="561"/>
        <w:rPr>
          <w:rFonts w:ascii="仿宋_GB2312" w:eastAsia="仿宋_GB2312" w:hAnsi="宋体"/>
          <w:sz w:val="32"/>
        </w:rPr>
      </w:pPr>
      <w:r>
        <w:rPr>
          <w:rFonts w:ascii="仿宋_GB2312" w:eastAsia="仿宋_GB2312" w:hAnsi="宋体" w:hint="eastAsia"/>
          <w:sz w:val="32"/>
        </w:rPr>
        <w:t>二、建议九龙山游艇俱乐部（平湖）有限公司落实安全管理制度，</w:t>
      </w:r>
      <w:r w:rsidR="00FA2534">
        <w:rPr>
          <w:rFonts w:ascii="仿宋_GB2312" w:eastAsia="仿宋_GB2312" w:hAnsi="宋体" w:hint="eastAsia"/>
          <w:sz w:val="32"/>
        </w:rPr>
        <w:t>配备安全管理人员</w:t>
      </w:r>
      <w:r>
        <w:rPr>
          <w:rFonts w:ascii="仿宋_GB2312" w:eastAsia="仿宋_GB2312" w:hAnsi="宋体" w:hint="eastAsia"/>
          <w:sz w:val="32"/>
        </w:rPr>
        <w:t>加强游艇管理。</w:t>
      </w:r>
    </w:p>
    <w:p w:rsidR="00B946BD" w:rsidRDefault="00FA2534">
      <w:pPr>
        <w:autoSpaceDE w:val="0"/>
        <w:autoSpaceDN w:val="0"/>
        <w:adjustRightInd w:val="0"/>
        <w:spacing w:line="580" w:lineRule="exact"/>
        <w:ind w:firstLine="561"/>
        <w:rPr>
          <w:rFonts w:ascii="仿宋_GB2312" w:eastAsia="仿宋_GB2312" w:hAnsi="宋体"/>
          <w:sz w:val="32"/>
        </w:rPr>
      </w:pPr>
      <w:r>
        <w:rPr>
          <w:rFonts w:ascii="仿宋_GB2312" w:eastAsia="仿宋_GB2312" w:hAnsi="宋体" w:hint="eastAsia"/>
          <w:sz w:val="32"/>
        </w:rPr>
        <w:t>三、</w:t>
      </w:r>
      <w:r w:rsidR="00D97115">
        <w:rPr>
          <w:rFonts w:ascii="仿宋_GB2312" w:eastAsia="仿宋_GB2312" w:hAnsi="宋体" w:hint="eastAsia"/>
          <w:sz w:val="32"/>
        </w:rPr>
        <w:t>建议九龙山旅游度假区管理委员会加强对九龙山游艇俱乐部（平湖）有限公司的管理。</w:t>
      </w:r>
    </w:p>
    <w:p w:rsidR="00B946BD" w:rsidRPr="00986BA7" w:rsidRDefault="00B946BD">
      <w:pPr>
        <w:spacing w:line="580" w:lineRule="exact"/>
        <w:ind w:firstLineChars="200" w:firstLine="640"/>
        <w:rPr>
          <w:rFonts w:ascii="仿宋_GB2312" w:eastAsia="仿宋_GB2312" w:hAnsi="宋体"/>
          <w:sz w:val="32"/>
        </w:rPr>
      </w:pP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 xml:space="preserve">                              杭州海事局</w:t>
      </w:r>
    </w:p>
    <w:p w:rsidR="00B946BD" w:rsidRDefault="00D97115">
      <w:pPr>
        <w:spacing w:line="580" w:lineRule="exact"/>
        <w:ind w:firstLineChars="200" w:firstLine="640"/>
        <w:rPr>
          <w:rFonts w:ascii="仿宋_GB2312" w:eastAsia="仿宋_GB2312" w:hAnsi="宋体"/>
          <w:sz w:val="32"/>
        </w:rPr>
      </w:pPr>
      <w:r>
        <w:rPr>
          <w:rFonts w:ascii="仿宋_GB2312" w:eastAsia="仿宋_GB2312" w:hAnsi="宋体" w:hint="eastAsia"/>
          <w:sz w:val="32"/>
        </w:rPr>
        <w:t xml:space="preserve">                               2022.4.20</w:t>
      </w:r>
    </w:p>
    <w:sectPr w:rsidR="00B946BD" w:rsidSect="003376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E0" w:rsidRDefault="00134DE0" w:rsidP="00D746CE">
      <w:r>
        <w:separator/>
      </w:r>
    </w:p>
  </w:endnote>
  <w:endnote w:type="continuationSeparator" w:id="1">
    <w:p w:rsidR="00134DE0" w:rsidRDefault="00134DE0" w:rsidP="00D74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Adobe 仿宋 Std R">
    <w:altName w:val="宋体"/>
    <w:charset w:val="86"/>
    <w:family w:val="roman"/>
    <w:pitch w:val="default"/>
    <w:sig w:usb0="00000000" w:usb1="00000000" w:usb2="00000010" w:usb3="00000000" w:csb0="00060007"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E0" w:rsidRDefault="00134DE0" w:rsidP="00D746CE">
      <w:r>
        <w:separator/>
      </w:r>
    </w:p>
  </w:footnote>
  <w:footnote w:type="continuationSeparator" w:id="1">
    <w:p w:rsidR="00134DE0" w:rsidRDefault="00134DE0" w:rsidP="00D746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6D7"/>
    <w:rsid w:val="0000009D"/>
    <w:rsid w:val="00005ED9"/>
    <w:rsid w:val="00027C92"/>
    <w:rsid w:val="00033F35"/>
    <w:rsid w:val="000340B7"/>
    <w:rsid w:val="0004056B"/>
    <w:rsid w:val="00047064"/>
    <w:rsid w:val="000512BC"/>
    <w:rsid w:val="000614BC"/>
    <w:rsid w:val="00076C94"/>
    <w:rsid w:val="00077C01"/>
    <w:rsid w:val="00090987"/>
    <w:rsid w:val="00090E59"/>
    <w:rsid w:val="00094595"/>
    <w:rsid w:val="00095A18"/>
    <w:rsid w:val="000A0495"/>
    <w:rsid w:val="000A18BB"/>
    <w:rsid w:val="000A2A98"/>
    <w:rsid w:val="000A7722"/>
    <w:rsid w:val="000B223B"/>
    <w:rsid w:val="000B601F"/>
    <w:rsid w:val="000B7C8E"/>
    <w:rsid w:val="000C0620"/>
    <w:rsid w:val="000C2EDD"/>
    <w:rsid w:val="000C55C2"/>
    <w:rsid w:val="000C5F64"/>
    <w:rsid w:val="000D1F15"/>
    <w:rsid w:val="000D5FC2"/>
    <w:rsid w:val="000E4C10"/>
    <w:rsid w:val="000E68E0"/>
    <w:rsid w:val="000F23B4"/>
    <w:rsid w:val="000F5490"/>
    <w:rsid w:val="000F693B"/>
    <w:rsid w:val="001015ED"/>
    <w:rsid w:val="00101874"/>
    <w:rsid w:val="00103A26"/>
    <w:rsid w:val="00107E59"/>
    <w:rsid w:val="0011735B"/>
    <w:rsid w:val="00117398"/>
    <w:rsid w:val="00120003"/>
    <w:rsid w:val="00127304"/>
    <w:rsid w:val="0013157A"/>
    <w:rsid w:val="00134DE0"/>
    <w:rsid w:val="00135E74"/>
    <w:rsid w:val="001458D0"/>
    <w:rsid w:val="001504BB"/>
    <w:rsid w:val="00150F69"/>
    <w:rsid w:val="001647D4"/>
    <w:rsid w:val="00165DE3"/>
    <w:rsid w:val="00173BF0"/>
    <w:rsid w:val="001834F6"/>
    <w:rsid w:val="00191998"/>
    <w:rsid w:val="00197017"/>
    <w:rsid w:val="001A2948"/>
    <w:rsid w:val="001B07DB"/>
    <w:rsid w:val="001B1FA8"/>
    <w:rsid w:val="001D1ADA"/>
    <w:rsid w:val="001D2458"/>
    <w:rsid w:val="001E6E17"/>
    <w:rsid w:val="001E6E65"/>
    <w:rsid w:val="001E73AB"/>
    <w:rsid w:val="001F1478"/>
    <w:rsid w:val="001F2F5A"/>
    <w:rsid w:val="001F4AA1"/>
    <w:rsid w:val="001F6692"/>
    <w:rsid w:val="00200F6A"/>
    <w:rsid w:val="00201C03"/>
    <w:rsid w:val="00201C41"/>
    <w:rsid w:val="00204D02"/>
    <w:rsid w:val="00210B57"/>
    <w:rsid w:val="00214799"/>
    <w:rsid w:val="00225936"/>
    <w:rsid w:val="0022712D"/>
    <w:rsid w:val="00235FD5"/>
    <w:rsid w:val="002445FD"/>
    <w:rsid w:val="002448AE"/>
    <w:rsid w:val="00252B73"/>
    <w:rsid w:val="0025379E"/>
    <w:rsid w:val="00254522"/>
    <w:rsid w:val="00263026"/>
    <w:rsid w:val="00267765"/>
    <w:rsid w:val="0027273A"/>
    <w:rsid w:val="00277219"/>
    <w:rsid w:val="0028044A"/>
    <w:rsid w:val="0028501E"/>
    <w:rsid w:val="00286268"/>
    <w:rsid w:val="002B2D9B"/>
    <w:rsid w:val="002B2E31"/>
    <w:rsid w:val="002B300B"/>
    <w:rsid w:val="002B319A"/>
    <w:rsid w:val="002B486A"/>
    <w:rsid w:val="002B72B7"/>
    <w:rsid w:val="002C0177"/>
    <w:rsid w:val="002D3699"/>
    <w:rsid w:val="002D433F"/>
    <w:rsid w:val="002D44CE"/>
    <w:rsid w:val="002E1C3F"/>
    <w:rsid w:val="002E51AD"/>
    <w:rsid w:val="00301998"/>
    <w:rsid w:val="00304071"/>
    <w:rsid w:val="003056A6"/>
    <w:rsid w:val="003062EE"/>
    <w:rsid w:val="00312B48"/>
    <w:rsid w:val="00321F25"/>
    <w:rsid w:val="00321FD4"/>
    <w:rsid w:val="00337684"/>
    <w:rsid w:val="00340479"/>
    <w:rsid w:val="00342967"/>
    <w:rsid w:val="00361C03"/>
    <w:rsid w:val="00371A6D"/>
    <w:rsid w:val="00394673"/>
    <w:rsid w:val="00394FC2"/>
    <w:rsid w:val="003A0C02"/>
    <w:rsid w:val="003A4F15"/>
    <w:rsid w:val="003A5407"/>
    <w:rsid w:val="003B133F"/>
    <w:rsid w:val="003B2FDF"/>
    <w:rsid w:val="003B319E"/>
    <w:rsid w:val="003B40BD"/>
    <w:rsid w:val="003B55AA"/>
    <w:rsid w:val="003C36B3"/>
    <w:rsid w:val="003C3C82"/>
    <w:rsid w:val="003C703D"/>
    <w:rsid w:val="003D3596"/>
    <w:rsid w:val="003E1FAD"/>
    <w:rsid w:val="00402AF5"/>
    <w:rsid w:val="0040601E"/>
    <w:rsid w:val="00406283"/>
    <w:rsid w:val="00406CD0"/>
    <w:rsid w:val="00411B0D"/>
    <w:rsid w:val="00412149"/>
    <w:rsid w:val="004155BE"/>
    <w:rsid w:val="00415BFB"/>
    <w:rsid w:val="004239D2"/>
    <w:rsid w:val="004257EE"/>
    <w:rsid w:val="00427244"/>
    <w:rsid w:val="00433DDA"/>
    <w:rsid w:val="00444329"/>
    <w:rsid w:val="00456EAA"/>
    <w:rsid w:val="00462F94"/>
    <w:rsid w:val="00463398"/>
    <w:rsid w:val="00464901"/>
    <w:rsid w:val="00480449"/>
    <w:rsid w:val="00483CE9"/>
    <w:rsid w:val="004856A5"/>
    <w:rsid w:val="004B4B06"/>
    <w:rsid w:val="004B62E9"/>
    <w:rsid w:val="004C0DB6"/>
    <w:rsid w:val="004C2B65"/>
    <w:rsid w:val="004C7D89"/>
    <w:rsid w:val="004D0ED0"/>
    <w:rsid w:val="004D1AD9"/>
    <w:rsid w:val="004D4DDC"/>
    <w:rsid w:val="004D6141"/>
    <w:rsid w:val="004E1F24"/>
    <w:rsid w:val="004E20A7"/>
    <w:rsid w:val="004E34F7"/>
    <w:rsid w:val="004F3069"/>
    <w:rsid w:val="004F4020"/>
    <w:rsid w:val="004F4C76"/>
    <w:rsid w:val="005022A8"/>
    <w:rsid w:val="00503A09"/>
    <w:rsid w:val="005201FE"/>
    <w:rsid w:val="0052748D"/>
    <w:rsid w:val="00532A91"/>
    <w:rsid w:val="00536E89"/>
    <w:rsid w:val="00543C61"/>
    <w:rsid w:val="005521FB"/>
    <w:rsid w:val="005532F7"/>
    <w:rsid w:val="00555802"/>
    <w:rsid w:val="005576CB"/>
    <w:rsid w:val="00557B48"/>
    <w:rsid w:val="00564D71"/>
    <w:rsid w:val="00567102"/>
    <w:rsid w:val="0057166A"/>
    <w:rsid w:val="00581947"/>
    <w:rsid w:val="005950AA"/>
    <w:rsid w:val="005A403A"/>
    <w:rsid w:val="005B3CEB"/>
    <w:rsid w:val="005B7A64"/>
    <w:rsid w:val="005C1F59"/>
    <w:rsid w:val="005E0F11"/>
    <w:rsid w:val="005E28CC"/>
    <w:rsid w:val="005E359B"/>
    <w:rsid w:val="005E532F"/>
    <w:rsid w:val="005E71AF"/>
    <w:rsid w:val="005E7B4E"/>
    <w:rsid w:val="006007E2"/>
    <w:rsid w:val="00602EF2"/>
    <w:rsid w:val="00610B10"/>
    <w:rsid w:val="00612107"/>
    <w:rsid w:val="006208EF"/>
    <w:rsid w:val="006214D8"/>
    <w:rsid w:val="00622031"/>
    <w:rsid w:val="006304C0"/>
    <w:rsid w:val="006313D2"/>
    <w:rsid w:val="0063656B"/>
    <w:rsid w:val="00637DB5"/>
    <w:rsid w:val="00647002"/>
    <w:rsid w:val="00650F0C"/>
    <w:rsid w:val="00651CD0"/>
    <w:rsid w:val="0065545C"/>
    <w:rsid w:val="00656C0C"/>
    <w:rsid w:val="0066374F"/>
    <w:rsid w:val="00676B05"/>
    <w:rsid w:val="00680773"/>
    <w:rsid w:val="0069334F"/>
    <w:rsid w:val="00695B2F"/>
    <w:rsid w:val="00696804"/>
    <w:rsid w:val="006A20EC"/>
    <w:rsid w:val="006A54DB"/>
    <w:rsid w:val="006A5629"/>
    <w:rsid w:val="006A6872"/>
    <w:rsid w:val="006A7E60"/>
    <w:rsid w:val="006C0BE5"/>
    <w:rsid w:val="006C0C92"/>
    <w:rsid w:val="006C76D7"/>
    <w:rsid w:val="006D49F2"/>
    <w:rsid w:val="006D5E08"/>
    <w:rsid w:val="006F00A0"/>
    <w:rsid w:val="006F7BB3"/>
    <w:rsid w:val="007006D6"/>
    <w:rsid w:val="00701482"/>
    <w:rsid w:val="0070446E"/>
    <w:rsid w:val="007134E0"/>
    <w:rsid w:val="00725209"/>
    <w:rsid w:val="00727858"/>
    <w:rsid w:val="0073245F"/>
    <w:rsid w:val="007353B5"/>
    <w:rsid w:val="00736916"/>
    <w:rsid w:val="00737625"/>
    <w:rsid w:val="00746277"/>
    <w:rsid w:val="00751736"/>
    <w:rsid w:val="007541B4"/>
    <w:rsid w:val="00755AD9"/>
    <w:rsid w:val="007713FE"/>
    <w:rsid w:val="00784389"/>
    <w:rsid w:val="00796797"/>
    <w:rsid w:val="007A2A89"/>
    <w:rsid w:val="007A7E86"/>
    <w:rsid w:val="007B4133"/>
    <w:rsid w:val="007B6E84"/>
    <w:rsid w:val="007C0603"/>
    <w:rsid w:val="007C12F6"/>
    <w:rsid w:val="007D4F4B"/>
    <w:rsid w:val="007E15D0"/>
    <w:rsid w:val="007E3EAB"/>
    <w:rsid w:val="007F2856"/>
    <w:rsid w:val="007F65C7"/>
    <w:rsid w:val="00803543"/>
    <w:rsid w:val="008108E4"/>
    <w:rsid w:val="008169A9"/>
    <w:rsid w:val="008176C4"/>
    <w:rsid w:val="00817A01"/>
    <w:rsid w:val="0082336D"/>
    <w:rsid w:val="00832307"/>
    <w:rsid w:val="008325AA"/>
    <w:rsid w:val="008328F9"/>
    <w:rsid w:val="00862AA6"/>
    <w:rsid w:val="00863836"/>
    <w:rsid w:val="00874B7D"/>
    <w:rsid w:val="00876E29"/>
    <w:rsid w:val="00884E99"/>
    <w:rsid w:val="008922ED"/>
    <w:rsid w:val="00892FA9"/>
    <w:rsid w:val="0089466E"/>
    <w:rsid w:val="00895367"/>
    <w:rsid w:val="008A1896"/>
    <w:rsid w:val="008C4930"/>
    <w:rsid w:val="008C4FBE"/>
    <w:rsid w:val="008D1B71"/>
    <w:rsid w:val="008D41E1"/>
    <w:rsid w:val="008D41FC"/>
    <w:rsid w:val="008E773B"/>
    <w:rsid w:val="008F2CA6"/>
    <w:rsid w:val="008F7104"/>
    <w:rsid w:val="00906984"/>
    <w:rsid w:val="00925D6F"/>
    <w:rsid w:val="00932497"/>
    <w:rsid w:val="00932958"/>
    <w:rsid w:val="009366D9"/>
    <w:rsid w:val="009407AD"/>
    <w:rsid w:val="009520A7"/>
    <w:rsid w:val="00952B3A"/>
    <w:rsid w:val="009531A1"/>
    <w:rsid w:val="00961CE9"/>
    <w:rsid w:val="00962439"/>
    <w:rsid w:val="00966BDE"/>
    <w:rsid w:val="00967D78"/>
    <w:rsid w:val="00972563"/>
    <w:rsid w:val="00973D47"/>
    <w:rsid w:val="009753EE"/>
    <w:rsid w:val="00977678"/>
    <w:rsid w:val="00981D05"/>
    <w:rsid w:val="00981E2E"/>
    <w:rsid w:val="0098384F"/>
    <w:rsid w:val="00986BA7"/>
    <w:rsid w:val="009931D1"/>
    <w:rsid w:val="00995D9E"/>
    <w:rsid w:val="009A322A"/>
    <w:rsid w:val="009A5BCA"/>
    <w:rsid w:val="009A6167"/>
    <w:rsid w:val="009B0FDC"/>
    <w:rsid w:val="009B14FD"/>
    <w:rsid w:val="009B4F33"/>
    <w:rsid w:val="009D7AF0"/>
    <w:rsid w:val="009E0637"/>
    <w:rsid w:val="009E5C98"/>
    <w:rsid w:val="00A0062C"/>
    <w:rsid w:val="00A1012D"/>
    <w:rsid w:val="00A179C8"/>
    <w:rsid w:val="00A34CBC"/>
    <w:rsid w:val="00A460C9"/>
    <w:rsid w:val="00A466C3"/>
    <w:rsid w:val="00A6034A"/>
    <w:rsid w:val="00A62BC8"/>
    <w:rsid w:val="00A70198"/>
    <w:rsid w:val="00A70D21"/>
    <w:rsid w:val="00A733F9"/>
    <w:rsid w:val="00A75BB1"/>
    <w:rsid w:val="00A81F3E"/>
    <w:rsid w:val="00A82343"/>
    <w:rsid w:val="00A83335"/>
    <w:rsid w:val="00AA28F7"/>
    <w:rsid w:val="00AA399C"/>
    <w:rsid w:val="00AA5F56"/>
    <w:rsid w:val="00AC0D55"/>
    <w:rsid w:val="00AC2386"/>
    <w:rsid w:val="00AC39AF"/>
    <w:rsid w:val="00AC5279"/>
    <w:rsid w:val="00AD16D7"/>
    <w:rsid w:val="00AD22E6"/>
    <w:rsid w:val="00AE7C00"/>
    <w:rsid w:val="00AF1280"/>
    <w:rsid w:val="00AF3CA1"/>
    <w:rsid w:val="00AF6D6C"/>
    <w:rsid w:val="00B0039E"/>
    <w:rsid w:val="00B019C9"/>
    <w:rsid w:val="00B1586C"/>
    <w:rsid w:val="00B20248"/>
    <w:rsid w:val="00B31895"/>
    <w:rsid w:val="00B32A8A"/>
    <w:rsid w:val="00B64CDB"/>
    <w:rsid w:val="00B7305D"/>
    <w:rsid w:val="00B73D2E"/>
    <w:rsid w:val="00B76B1F"/>
    <w:rsid w:val="00B85EA3"/>
    <w:rsid w:val="00B86921"/>
    <w:rsid w:val="00B86EAB"/>
    <w:rsid w:val="00B87419"/>
    <w:rsid w:val="00B90F59"/>
    <w:rsid w:val="00B946BD"/>
    <w:rsid w:val="00B96C30"/>
    <w:rsid w:val="00BB05D8"/>
    <w:rsid w:val="00BB26BB"/>
    <w:rsid w:val="00BB6229"/>
    <w:rsid w:val="00BB6FC1"/>
    <w:rsid w:val="00BE3F65"/>
    <w:rsid w:val="00BE7A4E"/>
    <w:rsid w:val="00C010A1"/>
    <w:rsid w:val="00C04EE3"/>
    <w:rsid w:val="00C05E20"/>
    <w:rsid w:val="00C129BD"/>
    <w:rsid w:val="00C149F8"/>
    <w:rsid w:val="00C16582"/>
    <w:rsid w:val="00C20203"/>
    <w:rsid w:val="00C23531"/>
    <w:rsid w:val="00C23CB8"/>
    <w:rsid w:val="00C24D13"/>
    <w:rsid w:val="00C42096"/>
    <w:rsid w:val="00C425D7"/>
    <w:rsid w:val="00C44C01"/>
    <w:rsid w:val="00C46A3D"/>
    <w:rsid w:val="00C4731A"/>
    <w:rsid w:val="00C53BAE"/>
    <w:rsid w:val="00C564F3"/>
    <w:rsid w:val="00C63EFC"/>
    <w:rsid w:val="00C672D9"/>
    <w:rsid w:val="00C7217F"/>
    <w:rsid w:val="00C7283D"/>
    <w:rsid w:val="00C81596"/>
    <w:rsid w:val="00C8181B"/>
    <w:rsid w:val="00C8382A"/>
    <w:rsid w:val="00C838E5"/>
    <w:rsid w:val="00C85431"/>
    <w:rsid w:val="00C93AEA"/>
    <w:rsid w:val="00CA1E0E"/>
    <w:rsid w:val="00CB0B95"/>
    <w:rsid w:val="00CB572C"/>
    <w:rsid w:val="00CC02AC"/>
    <w:rsid w:val="00CD0816"/>
    <w:rsid w:val="00CD225F"/>
    <w:rsid w:val="00CE193D"/>
    <w:rsid w:val="00CE7CCC"/>
    <w:rsid w:val="00CF7B36"/>
    <w:rsid w:val="00D01779"/>
    <w:rsid w:val="00D04ADD"/>
    <w:rsid w:val="00D0592D"/>
    <w:rsid w:val="00D07E59"/>
    <w:rsid w:val="00D2081A"/>
    <w:rsid w:val="00D20FC4"/>
    <w:rsid w:val="00D21C90"/>
    <w:rsid w:val="00D251C1"/>
    <w:rsid w:val="00D34A55"/>
    <w:rsid w:val="00D37F2F"/>
    <w:rsid w:val="00D46609"/>
    <w:rsid w:val="00D4668B"/>
    <w:rsid w:val="00D4799B"/>
    <w:rsid w:val="00D54BF3"/>
    <w:rsid w:val="00D55382"/>
    <w:rsid w:val="00D6691E"/>
    <w:rsid w:val="00D67A1A"/>
    <w:rsid w:val="00D745F5"/>
    <w:rsid w:val="00D746CE"/>
    <w:rsid w:val="00D858B3"/>
    <w:rsid w:val="00D85ABC"/>
    <w:rsid w:val="00D86ED2"/>
    <w:rsid w:val="00D97115"/>
    <w:rsid w:val="00DA24C1"/>
    <w:rsid w:val="00DA35CF"/>
    <w:rsid w:val="00DA5CA5"/>
    <w:rsid w:val="00DA758A"/>
    <w:rsid w:val="00DB20A1"/>
    <w:rsid w:val="00DC1415"/>
    <w:rsid w:val="00DC6651"/>
    <w:rsid w:val="00DC6F12"/>
    <w:rsid w:val="00DD00D7"/>
    <w:rsid w:val="00DD263A"/>
    <w:rsid w:val="00DD33EB"/>
    <w:rsid w:val="00DD3C8F"/>
    <w:rsid w:val="00DD6320"/>
    <w:rsid w:val="00DD7D60"/>
    <w:rsid w:val="00DE129C"/>
    <w:rsid w:val="00DE2110"/>
    <w:rsid w:val="00DE46E5"/>
    <w:rsid w:val="00DE4B6D"/>
    <w:rsid w:val="00DF1E64"/>
    <w:rsid w:val="00E20F97"/>
    <w:rsid w:val="00E227A2"/>
    <w:rsid w:val="00E23C4F"/>
    <w:rsid w:val="00E35455"/>
    <w:rsid w:val="00E35891"/>
    <w:rsid w:val="00E45BE1"/>
    <w:rsid w:val="00E46902"/>
    <w:rsid w:val="00E538C1"/>
    <w:rsid w:val="00E5397D"/>
    <w:rsid w:val="00E55EF4"/>
    <w:rsid w:val="00E64E7E"/>
    <w:rsid w:val="00E77F41"/>
    <w:rsid w:val="00E85F75"/>
    <w:rsid w:val="00E86D69"/>
    <w:rsid w:val="00E87171"/>
    <w:rsid w:val="00E90907"/>
    <w:rsid w:val="00E93D70"/>
    <w:rsid w:val="00E968F4"/>
    <w:rsid w:val="00EA2F10"/>
    <w:rsid w:val="00EB363E"/>
    <w:rsid w:val="00EB6906"/>
    <w:rsid w:val="00EB7CEA"/>
    <w:rsid w:val="00EC117F"/>
    <w:rsid w:val="00EC1A0B"/>
    <w:rsid w:val="00EC5F75"/>
    <w:rsid w:val="00ED4657"/>
    <w:rsid w:val="00EE07F9"/>
    <w:rsid w:val="00EF31FD"/>
    <w:rsid w:val="00EF4A64"/>
    <w:rsid w:val="00EF4CA2"/>
    <w:rsid w:val="00F03834"/>
    <w:rsid w:val="00F07137"/>
    <w:rsid w:val="00F1408A"/>
    <w:rsid w:val="00F217A5"/>
    <w:rsid w:val="00F233D2"/>
    <w:rsid w:val="00F32EFA"/>
    <w:rsid w:val="00F3749A"/>
    <w:rsid w:val="00F37AC6"/>
    <w:rsid w:val="00F4102D"/>
    <w:rsid w:val="00F513CC"/>
    <w:rsid w:val="00F64E35"/>
    <w:rsid w:val="00F66495"/>
    <w:rsid w:val="00F67079"/>
    <w:rsid w:val="00F70B79"/>
    <w:rsid w:val="00F72F72"/>
    <w:rsid w:val="00F74892"/>
    <w:rsid w:val="00F808A8"/>
    <w:rsid w:val="00F904A0"/>
    <w:rsid w:val="00F975F0"/>
    <w:rsid w:val="00F97F04"/>
    <w:rsid w:val="00FA128F"/>
    <w:rsid w:val="00FA13AE"/>
    <w:rsid w:val="00FA1C3E"/>
    <w:rsid w:val="00FA2534"/>
    <w:rsid w:val="00FA6159"/>
    <w:rsid w:val="00FB4F36"/>
    <w:rsid w:val="00FB5B96"/>
    <w:rsid w:val="00FB64A4"/>
    <w:rsid w:val="00FC0A1E"/>
    <w:rsid w:val="00FC18D8"/>
    <w:rsid w:val="00FC26A0"/>
    <w:rsid w:val="00FC76A7"/>
    <w:rsid w:val="00FE0322"/>
    <w:rsid w:val="00FE34EB"/>
    <w:rsid w:val="00FF0F22"/>
    <w:rsid w:val="00FF6D25"/>
    <w:rsid w:val="00FF7AC6"/>
    <w:rsid w:val="00FF7DD9"/>
    <w:rsid w:val="05963249"/>
    <w:rsid w:val="0B4F65DA"/>
    <w:rsid w:val="0B552593"/>
    <w:rsid w:val="294B0051"/>
    <w:rsid w:val="2DBC0F47"/>
    <w:rsid w:val="3594491F"/>
    <w:rsid w:val="42D51EE5"/>
    <w:rsid w:val="461F3325"/>
    <w:rsid w:val="5C9D2506"/>
    <w:rsid w:val="70FF6FD4"/>
    <w:rsid w:val="7FF60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84"/>
    <w:pPr>
      <w:widowControl w:val="0"/>
      <w:jc w:val="both"/>
    </w:pPr>
    <w:rPr>
      <w:rFonts w:ascii="Calibri" w:hAnsi="Calibri"/>
      <w:kern w:val="2"/>
      <w:sz w:val="21"/>
      <w:szCs w:val="22"/>
    </w:rPr>
  </w:style>
  <w:style w:type="paragraph" w:styleId="1">
    <w:name w:val="heading 1"/>
    <w:basedOn w:val="a"/>
    <w:next w:val="a"/>
    <w:link w:val="1Char"/>
    <w:qFormat/>
    <w:rsid w:val="00337684"/>
    <w:pPr>
      <w:keepNext/>
      <w:keepLines/>
      <w:spacing w:before="340" w:after="330" w:line="578" w:lineRule="auto"/>
      <w:outlineLvl w:val="0"/>
    </w:pPr>
    <w:rPr>
      <w:rFonts w:eastAsia="黑体"/>
      <w:bCs/>
      <w:kern w:val="44"/>
      <w:sz w:val="32"/>
      <w:szCs w:val="44"/>
    </w:rPr>
  </w:style>
  <w:style w:type="paragraph" w:styleId="2">
    <w:name w:val="heading 2"/>
    <w:basedOn w:val="a"/>
    <w:next w:val="a"/>
    <w:link w:val="2Char"/>
    <w:unhideWhenUsed/>
    <w:qFormat/>
    <w:rsid w:val="00337684"/>
    <w:pPr>
      <w:keepNext/>
      <w:keepLines/>
      <w:spacing w:before="260" w:after="260" w:line="416" w:lineRule="auto"/>
      <w:outlineLvl w:val="1"/>
    </w:pPr>
    <w:rPr>
      <w:rFonts w:ascii="Calibri Light" w:eastAsia="仿宋_GB2312" w:hAnsi="Calibri Light"/>
      <w:b/>
      <w:bCs/>
      <w:sz w:val="32"/>
      <w:szCs w:val="32"/>
    </w:rPr>
  </w:style>
  <w:style w:type="paragraph" w:styleId="3">
    <w:name w:val="heading 3"/>
    <w:basedOn w:val="a"/>
    <w:next w:val="a"/>
    <w:link w:val="3Char"/>
    <w:unhideWhenUsed/>
    <w:qFormat/>
    <w:rsid w:val="00337684"/>
    <w:pPr>
      <w:keepNext/>
      <w:keepLines/>
      <w:spacing w:before="260" w:after="260" w:line="416" w:lineRule="auto"/>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337684"/>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3376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337684"/>
    <w:rPr>
      <w:sz w:val="18"/>
      <w:szCs w:val="18"/>
    </w:rPr>
  </w:style>
  <w:style w:type="character" w:customStyle="1" w:styleId="Char">
    <w:name w:val="页脚 Char"/>
    <w:basedOn w:val="a0"/>
    <w:link w:val="a3"/>
    <w:uiPriority w:val="99"/>
    <w:semiHidden/>
    <w:rsid w:val="00337684"/>
    <w:rPr>
      <w:sz w:val="18"/>
      <w:szCs w:val="18"/>
    </w:rPr>
  </w:style>
  <w:style w:type="character" w:customStyle="1" w:styleId="1Char">
    <w:name w:val="标题 1 Char"/>
    <w:basedOn w:val="a0"/>
    <w:link w:val="1"/>
    <w:rsid w:val="00337684"/>
    <w:rPr>
      <w:rFonts w:ascii="Calibri" w:eastAsia="黑体" w:hAnsi="Calibri" w:cs="Times New Roman"/>
      <w:bCs/>
      <w:kern w:val="44"/>
      <w:sz w:val="32"/>
      <w:szCs w:val="44"/>
    </w:rPr>
  </w:style>
  <w:style w:type="character" w:customStyle="1" w:styleId="2Char">
    <w:name w:val="标题 2 Char"/>
    <w:basedOn w:val="a0"/>
    <w:link w:val="2"/>
    <w:qFormat/>
    <w:rsid w:val="00337684"/>
    <w:rPr>
      <w:rFonts w:ascii="Calibri Light" w:eastAsia="仿宋_GB2312" w:hAnsi="Calibri Light" w:cs="Times New Roman"/>
      <w:b/>
      <w:bCs/>
      <w:sz w:val="32"/>
      <w:szCs w:val="32"/>
    </w:rPr>
  </w:style>
  <w:style w:type="character" w:customStyle="1" w:styleId="3Char">
    <w:name w:val="标题 3 Char"/>
    <w:basedOn w:val="a0"/>
    <w:link w:val="3"/>
    <w:qFormat/>
    <w:rsid w:val="00337684"/>
    <w:rPr>
      <w:rFonts w:ascii="Calibri" w:eastAsia="仿宋_GB2312" w:hAnsi="Calibri" w:cs="Times New Roman"/>
      <w:b/>
      <w:bCs/>
      <w:sz w:val="30"/>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1A9DCF-B465-435D-9527-E14CB76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13</Pages>
  <Words>873</Words>
  <Characters>4977</Characters>
  <Application>Microsoft Office Word</Application>
  <DocSecurity>0</DocSecurity>
  <Lines>41</Lines>
  <Paragraphs>11</Paragraphs>
  <ScaleCrop>false</ScaleCrop>
  <Company>Microsoft</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巨雪锋</dc:creator>
  <cp:lastModifiedBy>巨雪锋</cp:lastModifiedBy>
  <cp:revision>519</cp:revision>
  <cp:lastPrinted>2022-04-25T02:34:00Z</cp:lastPrinted>
  <dcterms:created xsi:type="dcterms:W3CDTF">2022-01-29T04:19:00Z</dcterms:created>
  <dcterms:modified xsi:type="dcterms:W3CDTF">2022-05-26T23:29:00Z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B1823253FE724151BA76F39ED43B8246</vt:lpwstr>
  </property>
</Properties>
</file>